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5BD0" w14:textId="046F52C9" w:rsidR="00404958" w:rsidRPr="003314E6" w:rsidRDefault="00626051" w:rsidP="003314E6">
      <w:pPr>
        <w:spacing w:after="0" w:line="276" w:lineRule="auto"/>
        <w:rPr>
          <w:b/>
        </w:rPr>
      </w:pPr>
      <w:r w:rsidRPr="003314E6">
        <w:rPr>
          <w:b/>
        </w:rPr>
        <w:t>STOMATOLOŠKA POLIKLINIKA</w:t>
      </w:r>
      <w:r w:rsidR="00186091" w:rsidRPr="003314E6">
        <w:rPr>
          <w:b/>
        </w:rPr>
        <w:t xml:space="preserve"> </w:t>
      </w:r>
      <w:r w:rsidR="00453E8A">
        <w:rPr>
          <w:b/>
        </w:rPr>
        <w:t>SPLIT</w:t>
      </w:r>
    </w:p>
    <w:p w14:paraId="41F2FA40" w14:textId="77777777" w:rsidR="00626051" w:rsidRPr="003314E6" w:rsidRDefault="00626051" w:rsidP="003314E6">
      <w:pPr>
        <w:spacing w:after="0" w:line="276" w:lineRule="auto"/>
      </w:pPr>
      <w:r w:rsidRPr="003314E6">
        <w:t>A.G.Matoša 2</w:t>
      </w:r>
    </w:p>
    <w:p w14:paraId="2177523A" w14:textId="77777777" w:rsidR="00626051" w:rsidRPr="003314E6" w:rsidRDefault="00626051" w:rsidP="003314E6">
      <w:pPr>
        <w:spacing w:after="0" w:line="276" w:lineRule="auto"/>
      </w:pPr>
      <w:r w:rsidRPr="003314E6">
        <w:t>21000 Split</w:t>
      </w:r>
    </w:p>
    <w:p w14:paraId="799A40E6" w14:textId="77777777" w:rsidR="00626051" w:rsidRPr="003314E6" w:rsidRDefault="00626051" w:rsidP="003314E6">
      <w:pPr>
        <w:spacing w:after="0" w:line="276" w:lineRule="auto"/>
      </w:pPr>
      <w:r w:rsidRPr="003314E6">
        <w:t>OIB:13897034615</w:t>
      </w:r>
    </w:p>
    <w:p w14:paraId="2DB8C2D9" w14:textId="77777777" w:rsidR="00626051" w:rsidRPr="003314E6" w:rsidRDefault="00626051" w:rsidP="003314E6">
      <w:pPr>
        <w:spacing w:after="0" w:line="276" w:lineRule="auto"/>
      </w:pPr>
      <w:r w:rsidRPr="003314E6">
        <w:t>MB:01112546</w:t>
      </w:r>
    </w:p>
    <w:p w14:paraId="2417CC16" w14:textId="77777777" w:rsidR="00626051" w:rsidRPr="003314E6" w:rsidRDefault="00626051" w:rsidP="003314E6">
      <w:pPr>
        <w:spacing w:after="0" w:line="276" w:lineRule="auto"/>
      </w:pPr>
      <w:r w:rsidRPr="003314E6">
        <w:t>RPK:37599</w:t>
      </w:r>
    </w:p>
    <w:p w14:paraId="3FFD25E2" w14:textId="77777777" w:rsidR="00626051" w:rsidRPr="003314E6" w:rsidRDefault="00626051" w:rsidP="003314E6">
      <w:pPr>
        <w:spacing w:after="0" w:line="276" w:lineRule="auto"/>
      </w:pPr>
      <w:r w:rsidRPr="003314E6">
        <w:t>Razina:31</w:t>
      </w:r>
    </w:p>
    <w:p w14:paraId="6DA32A49" w14:textId="77777777" w:rsidR="00626051" w:rsidRPr="003314E6" w:rsidRDefault="00626051" w:rsidP="003314E6">
      <w:pPr>
        <w:spacing w:after="0" w:line="276" w:lineRule="auto"/>
      </w:pPr>
      <w:r w:rsidRPr="003314E6">
        <w:t>Razdjel:0</w:t>
      </w:r>
    </w:p>
    <w:p w14:paraId="279A34E6" w14:textId="77777777" w:rsidR="00626051" w:rsidRPr="003314E6" w:rsidRDefault="00626051" w:rsidP="003314E6">
      <w:pPr>
        <w:spacing w:after="0" w:line="276" w:lineRule="auto"/>
      </w:pPr>
      <w:r w:rsidRPr="003314E6">
        <w:t>Šifra djelatnosti:8623</w:t>
      </w:r>
    </w:p>
    <w:p w14:paraId="61EC1120" w14:textId="11083168" w:rsidR="00626051" w:rsidRPr="003314E6" w:rsidRDefault="00626051" w:rsidP="003314E6">
      <w:pPr>
        <w:spacing w:after="0" w:line="276" w:lineRule="auto"/>
      </w:pPr>
      <w:r w:rsidRPr="003314E6">
        <w:t>Razdoblje: 20</w:t>
      </w:r>
      <w:r w:rsidR="000569F3" w:rsidRPr="003314E6">
        <w:t>2</w:t>
      </w:r>
      <w:r w:rsidR="00DB40D2">
        <w:t>4</w:t>
      </w:r>
      <w:r w:rsidRPr="003314E6">
        <w:t>-</w:t>
      </w:r>
      <w:r w:rsidR="00695819" w:rsidRPr="003314E6">
        <w:t>12</w:t>
      </w:r>
    </w:p>
    <w:p w14:paraId="3859F3F5" w14:textId="77777777" w:rsidR="00626051" w:rsidRPr="003314E6" w:rsidRDefault="00626051" w:rsidP="003314E6">
      <w:pPr>
        <w:spacing w:after="0" w:line="276" w:lineRule="auto"/>
      </w:pPr>
    </w:p>
    <w:p w14:paraId="6AB05A8F" w14:textId="25B706A5" w:rsidR="00626051" w:rsidRPr="003314E6" w:rsidRDefault="00626051" w:rsidP="003314E6">
      <w:pPr>
        <w:spacing w:after="0" w:line="276" w:lineRule="auto"/>
      </w:pPr>
      <w:r w:rsidRPr="003314E6">
        <w:t>Split,</w:t>
      </w:r>
      <w:r w:rsidR="004B0762" w:rsidRPr="003314E6">
        <w:t xml:space="preserve"> 31</w:t>
      </w:r>
      <w:r w:rsidRPr="003314E6">
        <w:t xml:space="preserve">. </w:t>
      </w:r>
      <w:r w:rsidR="00186091" w:rsidRPr="003314E6">
        <w:t>siječnja</w:t>
      </w:r>
      <w:r w:rsidRPr="003314E6">
        <w:t xml:space="preserve"> 20</w:t>
      </w:r>
      <w:r w:rsidR="005D73F9" w:rsidRPr="003314E6">
        <w:t>2</w:t>
      </w:r>
      <w:r w:rsidR="00DB40D2">
        <w:t>5</w:t>
      </w:r>
      <w:r w:rsidRPr="003314E6">
        <w:t xml:space="preserve">. godine </w:t>
      </w:r>
    </w:p>
    <w:p w14:paraId="0A8F10CB" w14:textId="77777777" w:rsidR="00626051" w:rsidRPr="003314E6" w:rsidRDefault="00626051" w:rsidP="003314E6">
      <w:pPr>
        <w:spacing w:line="276" w:lineRule="auto"/>
      </w:pPr>
    </w:p>
    <w:p w14:paraId="2D84045A" w14:textId="77777777" w:rsidR="00626051" w:rsidRPr="003314E6" w:rsidRDefault="00626051" w:rsidP="003314E6">
      <w:pPr>
        <w:spacing w:line="276" w:lineRule="auto"/>
        <w:jc w:val="center"/>
        <w:rPr>
          <w:b/>
          <w:sz w:val="24"/>
          <w:szCs w:val="24"/>
        </w:rPr>
      </w:pPr>
      <w:r w:rsidRPr="003314E6">
        <w:rPr>
          <w:b/>
          <w:sz w:val="24"/>
          <w:szCs w:val="24"/>
        </w:rPr>
        <w:t>BILJEŠKE UZ FINANCIJSKE IZVJEŠTAJE</w:t>
      </w:r>
    </w:p>
    <w:p w14:paraId="750AAD28" w14:textId="3F805875" w:rsidR="00E77033" w:rsidRPr="003314E6" w:rsidRDefault="00B20874" w:rsidP="003314E6">
      <w:pPr>
        <w:spacing w:line="276" w:lineRule="auto"/>
        <w:jc w:val="center"/>
        <w:rPr>
          <w:b/>
        </w:rPr>
      </w:pPr>
      <w:r w:rsidRPr="003314E6">
        <w:rPr>
          <w:b/>
        </w:rPr>
        <w:t>za razdoblje od 01. siječnja do 3</w:t>
      </w:r>
      <w:r w:rsidR="00186091" w:rsidRPr="003314E6">
        <w:rPr>
          <w:b/>
        </w:rPr>
        <w:t>1</w:t>
      </w:r>
      <w:r w:rsidR="001F7666" w:rsidRPr="003314E6">
        <w:rPr>
          <w:b/>
        </w:rPr>
        <w:t>.</w:t>
      </w:r>
      <w:r w:rsidRPr="003314E6">
        <w:rPr>
          <w:b/>
        </w:rPr>
        <w:t xml:space="preserve"> </w:t>
      </w:r>
      <w:r w:rsidR="00186091" w:rsidRPr="003314E6">
        <w:rPr>
          <w:b/>
        </w:rPr>
        <w:t>prosinca</w:t>
      </w:r>
      <w:r w:rsidRPr="003314E6">
        <w:rPr>
          <w:b/>
        </w:rPr>
        <w:t xml:space="preserve"> 20</w:t>
      </w:r>
      <w:r w:rsidR="000569F3" w:rsidRPr="003314E6">
        <w:rPr>
          <w:b/>
        </w:rPr>
        <w:t>2</w:t>
      </w:r>
      <w:r w:rsidR="00DB40D2">
        <w:rPr>
          <w:b/>
        </w:rPr>
        <w:t>4</w:t>
      </w:r>
      <w:r w:rsidR="003314E6">
        <w:rPr>
          <w:b/>
        </w:rPr>
        <w:t>. godine</w:t>
      </w:r>
    </w:p>
    <w:p w14:paraId="1B122DBD" w14:textId="4F61AF7A" w:rsidR="00E77033" w:rsidRPr="003314E6" w:rsidRDefault="00344992" w:rsidP="003314E6">
      <w:pPr>
        <w:spacing w:line="276" w:lineRule="auto"/>
        <w:jc w:val="both"/>
      </w:pPr>
      <w:r w:rsidRPr="003314E6">
        <w:t xml:space="preserve">Sukladno </w:t>
      </w:r>
      <w:r w:rsidR="001C7B8D" w:rsidRPr="003314E6">
        <w:t xml:space="preserve">Pravilniku o </w:t>
      </w:r>
      <w:r w:rsidR="00E82FDD" w:rsidRPr="003314E6">
        <w:t xml:space="preserve">financijskom izvještavanjuu proračunskom računovodstvu </w:t>
      </w:r>
      <w:r w:rsidRPr="003314E6">
        <w:t xml:space="preserve">(NN </w:t>
      </w:r>
      <w:r w:rsidR="00E82FDD" w:rsidRPr="003314E6">
        <w:t>37</w:t>
      </w:r>
      <w:r w:rsidRPr="003314E6">
        <w:t>/</w:t>
      </w:r>
      <w:r w:rsidR="00E82FDD" w:rsidRPr="003314E6">
        <w:t>22</w:t>
      </w:r>
      <w:r w:rsidRPr="003314E6">
        <w:t>) Stomatološka poliklinika</w:t>
      </w:r>
      <w:r w:rsidR="003028D9">
        <w:t xml:space="preserve"> Split,</w:t>
      </w:r>
      <w:r w:rsidRPr="003314E6">
        <w:t xml:space="preserve"> </w:t>
      </w:r>
      <w:r w:rsidR="00C50730" w:rsidRPr="003314E6">
        <w:t xml:space="preserve">A.G. Matoša 2, </w:t>
      </w:r>
      <w:r w:rsidRPr="003314E6">
        <w:t xml:space="preserve">Split sastavila je Bilješke uz financijske izvještaje: Bilancu, Izvještaj o prihodima i rashodima, primicima i izdacima, Izvještaj o obvezama, </w:t>
      </w:r>
      <w:r w:rsidR="002428D9" w:rsidRPr="003314E6">
        <w:t>Izvještaj o rashodima prema funkcijskoj klasifikaciji i Izvještaj o promjenama</w:t>
      </w:r>
      <w:r w:rsidR="00D22075">
        <w:t xml:space="preserve"> u vrijednosti i obujmu imovine.</w:t>
      </w:r>
    </w:p>
    <w:p w14:paraId="23716CDA" w14:textId="77777777" w:rsidR="00E77033" w:rsidRPr="003314E6" w:rsidRDefault="00E77033" w:rsidP="003314E6">
      <w:pPr>
        <w:spacing w:line="276" w:lineRule="auto"/>
      </w:pPr>
    </w:p>
    <w:p w14:paraId="3959E066" w14:textId="77777777" w:rsidR="00E47EBB" w:rsidRPr="003314E6" w:rsidRDefault="00E47EBB" w:rsidP="003314E6">
      <w:pPr>
        <w:spacing w:line="276" w:lineRule="auto"/>
        <w:jc w:val="center"/>
        <w:rPr>
          <w:b/>
        </w:rPr>
      </w:pPr>
      <w:r w:rsidRPr="003314E6">
        <w:rPr>
          <w:b/>
        </w:rPr>
        <w:t>BILANCA (OBRAZAC BIL)</w:t>
      </w:r>
    </w:p>
    <w:p w14:paraId="48027242" w14:textId="6B03B75C" w:rsidR="00E47EBB" w:rsidRPr="00347E3D" w:rsidRDefault="00E47EBB" w:rsidP="003314E6">
      <w:pPr>
        <w:spacing w:line="276" w:lineRule="auto"/>
        <w:jc w:val="both"/>
      </w:pPr>
      <w:r w:rsidRPr="003314E6">
        <w:t>U Bilanci na dan 31. prosinca 20</w:t>
      </w:r>
      <w:r w:rsidR="006D6EE5" w:rsidRPr="003314E6">
        <w:t>2</w:t>
      </w:r>
      <w:r w:rsidR="00FA782C">
        <w:t>4</w:t>
      </w:r>
      <w:r w:rsidRPr="003314E6">
        <w:t xml:space="preserve">. godine stanje imovine, obveza i vlastitih izvora iznosi </w:t>
      </w:r>
      <w:r w:rsidR="00347E3D" w:rsidRPr="00347E3D">
        <w:t xml:space="preserve">1.661.874,83 </w:t>
      </w:r>
      <w:r w:rsidR="00347E3D" w:rsidRPr="00347E3D">
        <w:rPr>
          <w:rFonts w:cstheme="minorHAnsi"/>
        </w:rPr>
        <w:t>€</w:t>
      </w:r>
      <w:r w:rsidR="00347E3D">
        <w:rPr>
          <w:rFonts w:cstheme="minorHAnsi"/>
        </w:rPr>
        <w:t>.</w:t>
      </w:r>
    </w:p>
    <w:p w14:paraId="40FA83E9" w14:textId="2B455442" w:rsidR="001E186F" w:rsidRDefault="00347E3D" w:rsidP="003314E6">
      <w:pPr>
        <w:pStyle w:val="ListParagraph"/>
        <w:numPr>
          <w:ilvl w:val="0"/>
          <w:numId w:val="11"/>
        </w:numPr>
        <w:spacing w:line="276" w:lineRule="auto"/>
        <w:jc w:val="both"/>
      </w:pPr>
      <w:r>
        <w:rPr>
          <w:b/>
        </w:rPr>
        <w:t>Uredska oprema i namještaj</w:t>
      </w:r>
      <w:r w:rsidR="002B509E" w:rsidRPr="003314E6">
        <w:rPr>
          <w:b/>
        </w:rPr>
        <w:t xml:space="preserve"> (</w:t>
      </w:r>
      <w:r w:rsidR="007229C9">
        <w:rPr>
          <w:b/>
        </w:rPr>
        <w:t>022</w:t>
      </w:r>
      <w:r>
        <w:rPr>
          <w:b/>
        </w:rPr>
        <w:t xml:space="preserve">1) </w:t>
      </w:r>
      <w:r w:rsidRPr="00347E3D">
        <w:t>je</w:t>
      </w:r>
      <w:r w:rsidR="00994AC1" w:rsidRPr="003314E6">
        <w:t xml:space="preserve"> nominalno </w:t>
      </w:r>
      <w:r w:rsidR="006F0FA4">
        <w:t xml:space="preserve">veća </w:t>
      </w:r>
      <w:r w:rsidR="00CA1E43" w:rsidRPr="003314E6">
        <w:t xml:space="preserve"> </w:t>
      </w:r>
      <w:r w:rsidR="000408E0" w:rsidRPr="003314E6">
        <w:t xml:space="preserve">za </w:t>
      </w:r>
      <w:r w:rsidR="001E186F">
        <w:t>3</w:t>
      </w:r>
      <w:r w:rsidR="006F0FA4">
        <w:t>4.502,66</w:t>
      </w:r>
      <w:r w:rsidR="00CA1E43" w:rsidRPr="003314E6">
        <w:t xml:space="preserve"> </w:t>
      </w:r>
      <w:r w:rsidR="00CA1E43" w:rsidRPr="003314E6">
        <w:rPr>
          <w:rFonts w:cstheme="minorHAnsi"/>
        </w:rPr>
        <w:t>€</w:t>
      </w:r>
      <w:r w:rsidR="000408E0" w:rsidRPr="003314E6">
        <w:t xml:space="preserve"> </w:t>
      </w:r>
      <w:r w:rsidR="00994AC1" w:rsidRPr="003314E6">
        <w:t>u odnosu na početno stanje</w:t>
      </w:r>
      <w:r w:rsidR="00B925B9" w:rsidRPr="003314E6">
        <w:t xml:space="preserve"> </w:t>
      </w:r>
      <w:r w:rsidR="00E3257F" w:rsidRPr="003314E6">
        <w:t>202</w:t>
      </w:r>
      <w:r w:rsidR="006F0FA4">
        <w:t>4</w:t>
      </w:r>
      <w:r w:rsidR="00E3257F" w:rsidRPr="003314E6">
        <w:t xml:space="preserve">. godine </w:t>
      </w:r>
      <w:r w:rsidR="006F0FA4">
        <w:t>zbog nabave dva računala, tri printera te namještaja za ordinacije dječje stomatologije, oralne kirurgije, protetike te u liječničkoj gar</w:t>
      </w:r>
      <w:r w:rsidR="001E186F">
        <w:t>derobi.</w:t>
      </w:r>
    </w:p>
    <w:p w14:paraId="02478E43" w14:textId="32ABAC70" w:rsidR="001E186F" w:rsidRDefault="001E186F" w:rsidP="003314E6">
      <w:pPr>
        <w:pStyle w:val="ListParagraph"/>
        <w:numPr>
          <w:ilvl w:val="0"/>
          <w:numId w:val="11"/>
        </w:numPr>
        <w:spacing w:line="276" w:lineRule="auto"/>
        <w:jc w:val="both"/>
      </w:pPr>
      <w:r>
        <w:rPr>
          <w:b/>
        </w:rPr>
        <w:t xml:space="preserve">Uređaji, strojevi i oprema za ostale namjene (0227) </w:t>
      </w:r>
      <w:r>
        <w:t xml:space="preserve">je u 2024. godini nabavljena u vrijednosti od 2.596,75 </w:t>
      </w:r>
      <w:r>
        <w:rPr>
          <w:rFonts w:cstheme="minorHAnsi"/>
        </w:rPr>
        <w:t>€</w:t>
      </w:r>
      <w:r w:rsidR="00FA6CD1">
        <w:t xml:space="preserve"> i to </w:t>
      </w:r>
      <w:r>
        <w:t>kompresor za sinterizacijsku peć za cirkon i uređaj za peglanje.</w:t>
      </w:r>
    </w:p>
    <w:p w14:paraId="62C367A0" w14:textId="485A98D6" w:rsidR="001E186F" w:rsidRPr="0022446B" w:rsidRDefault="001E186F" w:rsidP="003314E6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 w:rsidRPr="001E186F">
        <w:rPr>
          <w:b/>
        </w:rPr>
        <w:t>Sitni inventar i auto gume u upotrebi (042</w:t>
      </w:r>
      <w:r w:rsidRPr="0022446B">
        <w:rPr>
          <w:b/>
        </w:rPr>
        <w:t>)</w:t>
      </w:r>
      <w:r w:rsidR="0022446B">
        <w:rPr>
          <w:b/>
        </w:rPr>
        <w:t xml:space="preserve"> </w:t>
      </w:r>
      <w:r w:rsidR="0022446B">
        <w:t xml:space="preserve">je povećan za 13.487,86 </w:t>
      </w:r>
      <w:r w:rsidR="0022446B">
        <w:rPr>
          <w:rFonts w:cstheme="minorHAnsi"/>
        </w:rPr>
        <w:t>€</w:t>
      </w:r>
      <w:r w:rsidR="0022446B">
        <w:t xml:space="preserve"> i to zbog opremanja  dva novougovorena tima specijalista iz protetike i ortodoncije.</w:t>
      </w:r>
    </w:p>
    <w:p w14:paraId="33C749DB" w14:textId="16B8C4CA" w:rsidR="004B59FB" w:rsidRPr="003314E6" w:rsidRDefault="004B59FB" w:rsidP="003314E6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 w:rsidRPr="003314E6">
        <w:rPr>
          <w:b/>
        </w:rPr>
        <w:t xml:space="preserve">Financijska imovina </w:t>
      </w:r>
      <w:r w:rsidR="002B509E" w:rsidRPr="003314E6">
        <w:rPr>
          <w:b/>
        </w:rPr>
        <w:t>(1)</w:t>
      </w:r>
      <w:r w:rsidR="002B509E" w:rsidRPr="003314E6">
        <w:t xml:space="preserve"> </w:t>
      </w:r>
      <w:r w:rsidR="00E73201" w:rsidRPr="003314E6">
        <w:t>na 31.12.202</w:t>
      </w:r>
      <w:r w:rsidR="0022446B">
        <w:t>4</w:t>
      </w:r>
      <w:r w:rsidR="00E73201" w:rsidRPr="003314E6">
        <w:t xml:space="preserve">. godine iznosi </w:t>
      </w:r>
      <w:r w:rsidR="0022446B">
        <w:t>1.139.219,29</w:t>
      </w:r>
      <w:r w:rsidR="00D0526F" w:rsidRPr="003314E6">
        <w:t xml:space="preserve"> </w:t>
      </w:r>
      <w:r w:rsidR="00D0526F" w:rsidRPr="003314E6">
        <w:rPr>
          <w:rFonts w:cstheme="minorHAnsi"/>
        </w:rPr>
        <w:t>€</w:t>
      </w:r>
      <w:r w:rsidR="00E73201" w:rsidRPr="003314E6">
        <w:t xml:space="preserve"> od čega n</w:t>
      </w:r>
      <w:r w:rsidRPr="003314E6">
        <w:t xml:space="preserve">ovac u banci i blagajni </w:t>
      </w:r>
      <w:r w:rsidR="0022446B">
        <w:t xml:space="preserve">(11) </w:t>
      </w:r>
      <w:r w:rsidR="00E73201" w:rsidRPr="003314E6">
        <w:t>i</w:t>
      </w:r>
      <w:r w:rsidRPr="003314E6">
        <w:t xml:space="preserve">znosi </w:t>
      </w:r>
      <w:r w:rsidR="0022446B">
        <w:t>859.790,17</w:t>
      </w:r>
      <w:r w:rsidR="00D0526F" w:rsidRPr="003314E6">
        <w:t xml:space="preserve"> </w:t>
      </w:r>
      <w:r w:rsidR="00D0526F" w:rsidRPr="003314E6">
        <w:rPr>
          <w:rFonts w:cstheme="minorHAnsi"/>
        </w:rPr>
        <w:t>€</w:t>
      </w:r>
      <w:r w:rsidR="00310091" w:rsidRPr="003314E6">
        <w:t>,</w:t>
      </w:r>
      <w:r w:rsidR="0022446B">
        <w:t xml:space="preserve"> a ostala potraživanja (129) za refundaciju bolovanja od HZZO-a iznose 4.420,04 </w:t>
      </w:r>
      <w:r w:rsidR="0022446B">
        <w:rPr>
          <w:rFonts w:cstheme="minorHAnsi"/>
        </w:rPr>
        <w:t>€</w:t>
      </w:r>
      <w:r w:rsidR="0022446B">
        <w:t>.</w:t>
      </w:r>
    </w:p>
    <w:p w14:paraId="7F691E43" w14:textId="4CD62461" w:rsidR="00E47EBB" w:rsidRPr="003314E6" w:rsidRDefault="004B59FB" w:rsidP="003314E6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 w:rsidRPr="003314E6">
        <w:rPr>
          <w:b/>
          <w:bCs/>
        </w:rPr>
        <w:t>Potraživanj</w:t>
      </w:r>
      <w:r w:rsidR="00EF0ABC" w:rsidRPr="003314E6">
        <w:rPr>
          <w:b/>
          <w:bCs/>
        </w:rPr>
        <w:t>a za prihode poslovanja</w:t>
      </w:r>
      <w:r w:rsidR="002B509E" w:rsidRPr="003314E6">
        <w:t xml:space="preserve"> </w:t>
      </w:r>
      <w:r w:rsidR="002B509E" w:rsidRPr="003314E6">
        <w:rPr>
          <w:b/>
          <w:bCs/>
        </w:rPr>
        <w:t>(16)</w:t>
      </w:r>
      <w:r w:rsidR="00EF0ABC" w:rsidRPr="003314E6">
        <w:rPr>
          <w:b/>
          <w:bCs/>
        </w:rPr>
        <w:t xml:space="preserve"> </w:t>
      </w:r>
      <w:r w:rsidR="00EF0ABC" w:rsidRPr="003314E6">
        <w:t xml:space="preserve">iznose </w:t>
      </w:r>
      <w:r w:rsidR="001547E4">
        <w:t>275.009,08</w:t>
      </w:r>
      <w:r w:rsidR="00605812" w:rsidRPr="003314E6">
        <w:t xml:space="preserve"> </w:t>
      </w:r>
      <w:r w:rsidR="00605812" w:rsidRPr="003314E6">
        <w:rPr>
          <w:rFonts w:cstheme="minorHAnsi"/>
        </w:rPr>
        <w:t>€</w:t>
      </w:r>
      <w:r w:rsidR="00AA15C8" w:rsidRPr="003314E6">
        <w:t xml:space="preserve"> </w:t>
      </w:r>
      <w:r w:rsidR="002B509E" w:rsidRPr="003314E6">
        <w:t xml:space="preserve"> </w:t>
      </w:r>
      <w:r w:rsidR="001547E4">
        <w:t>i</w:t>
      </w:r>
      <w:r w:rsidR="00AA15C8" w:rsidRPr="003314E6">
        <w:t xml:space="preserve"> odnose se na potraživanja od HZZO-a za osnov</w:t>
      </w:r>
      <w:r w:rsidR="00124FEE" w:rsidRPr="003314E6">
        <w:t>no</w:t>
      </w:r>
      <w:r w:rsidR="003A3257" w:rsidRPr="003314E6">
        <w:t xml:space="preserve"> </w:t>
      </w:r>
      <w:r w:rsidR="00AA15C8" w:rsidRPr="003314E6">
        <w:t>i dopunsko osiguranje temeljem Ugovora o provođenju specijalističko-konzilijarne zdravstvene zaštite</w:t>
      </w:r>
      <w:r w:rsidR="00605812" w:rsidRPr="003314E6">
        <w:t xml:space="preserve">, </w:t>
      </w:r>
      <w:r w:rsidR="00AA15C8" w:rsidRPr="003314E6">
        <w:t>od potraživanja za dopunsko os</w:t>
      </w:r>
      <w:r w:rsidR="008D5BB2" w:rsidRPr="003314E6">
        <w:t xml:space="preserve">iguranje od osiguravajućih kuća </w:t>
      </w:r>
      <w:r w:rsidR="00124FEE" w:rsidRPr="003314E6">
        <w:t xml:space="preserve">i </w:t>
      </w:r>
      <w:r w:rsidR="008D5BB2" w:rsidRPr="003314E6">
        <w:t>potraživanje od Medicinskog fakulteta u Splitu</w:t>
      </w:r>
      <w:r w:rsidR="00605812" w:rsidRPr="003314E6">
        <w:t xml:space="preserve"> temeljem Ugovora.</w:t>
      </w:r>
    </w:p>
    <w:p w14:paraId="2F2E5FE5" w14:textId="77777777" w:rsidR="0038752E" w:rsidRPr="0038752E" w:rsidRDefault="002E0127" w:rsidP="003314E6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 w:rsidRPr="003314E6">
        <w:rPr>
          <w:b/>
        </w:rPr>
        <w:lastRenderedPageBreak/>
        <w:t xml:space="preserve">Obveze za </w:t>
      </w:r>
      <w:r w:rsidR="001547E4">
        <w:rPr>
          <w:b/>
        </w:rPr>
        <w:t xml:space="preserve">zaposlene </w:t>
      </w:r>
      <w:r w:rsidR="008A3515" w:rsidRPr="003314E6">
        <w:rPr>
          <w:b/>
        </w:rPr>
        <w:t>(23</w:t>
      </w:r>
      <w:r w:rsidR="001547E4">
        <w:rPr>
          <w:b/>
        </w:rPr>
        <w:t>1</w:t>
      </w:r>
      <w:r w:rsidR="008A3515" w:rsidRPr="003314E6">
        <w:rPr>
          <w:b/>
        </w:rPr>
        <w:t>)</w:t>
      </w:r>
      <w:r w:rsidRPr="003314E6">
        <w:rPr>
          <w:b/>
        </w:rPr>
        <w:t xml:space="preserve"> </w:t>
      </w:r>
      <w:r w:rsidR="005162AA" w:rsidRPr="003314E6">
        <w:t xml:space="preserve">iznose </w:t>
      </w:r>
      <w:r w:rsidR="001547E4">
        <w:t>163.494,24</w:t>
      </w:r>
      <w:r w:rsidR="004F2545" w:rsidRPr="003314E6">
        <w:t xml:space="preserve"> </w:t>
      </w:r>
      <w:r w:rsidR="004F2545" w:rsidRPr="003314E6">
        <w:rPr>
          <w:rFonts w:cstheme="minorHAnsi"/>
        </w:rPr>
        <w:t>€</w:t>
      </w:r>
      <w:r w:rsidR="001547E4">
        <w:t xml:space="preserve"> kn i porasle su za 19.802,92 </w:t>
      </w:r>
      <w:r w:rsidR="001547E4">
        <w:rPr>
          <w:rFonts w:cstheme="minorHAnsi"/>
        </w:rPr>
        <w:t>€</w:t>
      </w:r>
      <w:r w:rsidR="001547E4">
        <w:t xml:space="preserve">  kao posljedica primjene koeficijenata po Uredbi o </w:t>
      </w:r>
      <w:r w:rsidR="00D60274">
        <w:t>nazivima radnih mjesta, uvjetima za raspored i koeficijentima za obračun plaće u javnim službama.</w:t>
      </w:r>
    </w:p>
    <w:p w14:paraId="4284AB9C" w14:textId="67D1280D" w:rsidR="00D60274" w:rsidRPr="0038752E" w:rsidRDefault="0038752E" w:rsidP="003314E6">
      <w:pPr>
        <w:pStyle w:val="ListParagraph"/>
        <w:numPr>
          <w:ilvl w:val="0"/>
          <w:numId w:val="11"/>
        </w:numPr>
        <w:spacing w:line="276" w:lineRule="auto"/>
        <w:jc w:val="both"/>
      </w:pPr>
      <w:r w:rsidRPr="0038752E">
        <w:rPr>
          <w:b/>
        </w:rPr>
        <w:t xml:space="preserve">Ostale tekuće obveze (239) </w:t>
      </w:r>
      <w:r w:rsidRPr="0038752E">
        <w:t xml:space="preserve">u iznosu od 81.854,19 </w:t>
      </w:r>
      <w:r w:rsidRPr="0038752E">
        <w:rPr>
          <w:rFonts w:cstheme="minorHAnsi"/>
        </w:rPr>
        <w:t>€</w:t>
      </w:r>
      <w:r w:rsidR="00D60274" w:rsidRPr="0038752E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38752E">
        <w:rPr>
          <w:rFonts w:ascii="Calibri" w:hAnsi="Calibri" w:cs="Calibri"/>
          <w:sz w:val="21"/>
          <w:szCs w:val="21"/>
          <w:shd w:val="clear" w:color="auto" w:fill="FFFFFF"/>
        </w:rPr>
        <w:t xml:space="preserve">odnose se na pozajmnicu </w:t>
      </w:r>
      <w:r>
        <w:rPr>
          <w:rFonts w:ascii="Calibri" w:hAnsi="Calibri" w:cs="Calibri"/>
          <w:sz w:val="21"/>
          <w:szCs w:val="21"/>
          <w:shd w:val="clear" w:color="auto" w:fill="FFFFFF"/>
        </w:rPr>
        <w:t>iz vremena pandemije koju smo obvezni vratiti HZZO-u.</w:t>
      </w:r>
    </w:p>
    <w:p w14:paraId="0EF90C9A" w14:textId="7F031F59" w:rsidR="00F578D0" w:rsidRPr="003314E6" w:rsidRDefault="00924162" w:rsidP="003314E6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color w:val="000000" w:themeColor="text1"/>
        </w:rPr>
      </w:pPr>
      <w:r w:rsidRPr="003314E6">
        <w:rPr>
          <w:b/>
          <w:color w:val="000000" w:themeColor="text1"/>
        </w:rPr>
        <w:t>Višak</w:t>
      </w:r>
      <w:r w:rsidR="00502BE7" w:rsidRPr="003314E6">
        <w:rPr>
          <w:b/>
          <w:color w:val="000000" w:themeColor="text1"/>
        </w:rPr>
        <w:t xml:space="preserve"> </w:t>
      </w:r>
      <w:r w:rsidR="00F578D0" w:rsidRPr="003314E6">
        <w:rPr>
          <w:b/>
          <w:color w:val="000000" w:themeColor="text1"/>
        </w:rPr>
        <w:t>prihoda</w:t>
      </w:r>
      <w:r w:rsidR="00F45C92" w:rsidRPr="003314E6">
        <w:rPr>
          <w:b/>
          <w:color w:val="000000" w:themeColor="text1"/>
        </w:rPr>
        <w:t xml:space="preserve"> (922)</w:t>
      </w:r>
      <w:r w:rsidR="00F578D0" w:rsidRPr="003314E6">
        <w:rPr>
          <w:b/>
          <w:color w:val="000000" w:themeColor="text1"/>
        </w:rPr>
        <w:t xml:space="preserve"> </w:t>
      </w:r>
      <w:r w:rsidR="00502BE7" w:rsidRPr="003314E6">
        <w:rPr>
          <w:color w:val="000000" w:themeColor="text1"/>
        </w:rPr>
        <w:t xml:space="preserve">iznosi </w:t>
      </w:r>
      <w:r w:rsidR="00833713">
        <w:rPr>
          <w:color w:val="000000" w:themeColor="text1"/>
        </w:rPr>
        <w:t>632.240,90</w:t>
      </w:r>
      <w:r w:rsidR="002B509E" w:rsidRPr="003314E6">
        <w:rPr>
          <w:color w:val="000000" w:themeColor="text1"/>
        </w:rPr>
        <w:t xml:space="preserve"> </w:t>
      </w:r>
      <w:r w:rsidR="002B509E" w:rsidRPr="003314E6">
        <w:rPr>
          <w:rFonts w:cstheme="minorHAnsi"/>
          <w:color w:val="000000" w:themeColor="text1"/>
        </w:rPr>
        <w:t>€</w:t>
      </w:r>
      <w:r w:rsidR="002B509E" w:rsidRPr="003314E6">
        <w:rPr>
          <w:color w:val="000000" w:themeColor="text1"/>
        </w:rPr>
        <w:t>, a</w:t>
      </w:r>
      <w:r w:rsidR="00502BE7" w:rsidRPr="003314E6">
        <w:rPr>
          <w:color w:val="000000" w:themeColor="text1"/>
        </w:rPr>
        <w:t xml:space="preserve"> </w:t>
      </w:r>
      <w:r w:rsidR="00833713">
        <w:rPr>
          <w:color w:val="000000" w:themeColor="text1"/>
        </w:rPr>
        <w:t xml:space="preserve">rezultat je viška prihoda poslovanja (92211) u iznosu od 639.316,65 </w:t>
      </w:r>
      <w:r w:rsidR="00833713">
        <w:rPr>
          <w:rFonts w:cstheme="minorHAnsi"/>
          <w:color w:val="000000" w:themeColor="text1"/>
        </w:rPr>
        <w:t>€</w:t>
      </w:r>
      <w:r w:rsidR="00833713">
        <w:rPr>
          <w:color w:val="000000" w:themeColor="text1"/>
        </w:rPr>
        <w:t xml:space="preserve"> i manjka prihoda od nefinancijske impvine (92222</w:t>
      </w:r>
      <w:r w:rsidR="00FA6CD1">
        <w:rPr>
          <w:color w:val="000000" w:themeColor="text1"/>
        </w:rPr>
        <w:t>)</w:t>
      </w:r>
      <w:r w:rsidR="00833713">
        <w:rPr>
          <w:color w:val="000000" w:themeColor="text1"/>
        </w:rPr>
        <w:t xml:space="preserve"> u iznosu od 7.075,75 </w:t>
      </w:r>
      <w:r w:rsidR="00833713">
        <w:rPr>
          <w:rFonts w:cstheme="minorHAnsi"/>
          <w:color w:val="000000" w:themeColor="text1"/>
        </w:rPr>
        <w:t>€</w:t>
      </w:r>
      <w:r w:rsidR="00833713">
        <w:rPr>
          <w:color w:val="000000" w:themeColor="text1"/>
        </w:rPr>
        <w:t>.</w:t>
      </w:r>
    </w:p>
    <w:p w14:paraId="61C65DD5" w14:textId="63B8758C" w:rsidR="00924162" w:rsidRPr="003314E6" w:rsidRDefault="00924162" w:rsidP="003314E6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 w:rsidRPr="003314E6">
        <w:rPr>
          <w:b/>
          <w:color w:val="000000" w:themeColor="text1"/>
        </w:rPr>
        <w:t>Izvanbilančni zapisi</w:t>
      </w:r>
      <w:r w:rsidR="0029317A" w:rsidRPr="003314E6">
        <w:rPr>
          <w:b/>
          <w:color w:val="000000" w:themeColor="text1"/>
        </w:rPr>
        <w:t xml:space="preserve"> </w:t>
      </w:r>
      <w:r w:rsidR="00F45C92" w:rsidRPr="003314E6">
        <w:rPr>
          <w:b/>
          <w:color w:val="000000" w:themeColor="text1"/>
        </w:rPr>
        <w:t>(991,996)</w:t>
      </w:r>
      <w:r w:rsidR="00833713">
        <w:rPr>
          <w:b/>
          <w:color w:val="000000" w:themeColor="text1"/>
        </w:rPr>
        <w:t xml:space="preserve"> </w:t>
      </w:r>
      <w:r w:rsidRPr="003314E6">
        <w:rPr>
          <w:color w:val="000000" w:themeColor="text1"/>
        </w:rPr>
        <w:t xml:space="preserve">u iznosu od </w:t>
      </w:r>
      <w:r w:rsidR="00833713">
        <w:rPr>
          <w:color w:val="000000" w:themeColor="text1"/>
        </w:rPr>
        <w:t>3.613,03</w:t>
      </w:r>
      <w:r w:rsidR="002B509E" w:rsidRPr="003314E6">
        <w:rPr>
          <w:color w:val="000000" w:themeColor="text1"/>
        </w:rPr>
        <w:t xml:space="preserve"> </w:t>
      </w:r>
      <w:r w:rsidR="002B509E" w:rsidRPr="003314E6">
        <w:rPr>
          <w:rFonts w:cstheme="minorHAnsi"/>
          <w:color w:val="000000" w:themeColor="text1"/>
        </w:rPr>
        <w:t>€</w:t>
      </w:r>
      <w:r w:rsidR="00833713">
        <w:rPr>
          <w:color w:val="000000" w:themeColor="text1"/>
        </w:rPr>
        <w:t xml:space="preserve"> odnose se na vrijednost obveze</w:t>
      </w:r>
      <w:r w:rsidR="00A608FA">
        <w:rPr>
          <w:color w:val="000000" w:themeColor="text1"/>
        </w:rPr>
        <w:t xml:space="preserve"> u sudskom sporu</w:t>
      </w:r>
      <w:r w:rsidR="00ED25FE">
        <w:rPr>
          <w:color w:val="000000" w:themeColor="text1"/>
        </w:rPr>
        <w:t xml:space="preserve"> temeljem tužbenog </w:t>
      </w:r>
      <w:r w:rsidRPr="003314E6">
        <w:rPr>
          <w:color w:val="000000" w:themeColor="text1"/>
        </w:rPr>
        <w:t>zahtjeva za naknadu razlike u osnovici plaća</w:t>
      </w:r>
      <w:r w:rsidR="00F3703A" w:rsidRPr="003314E6">
        <w:rPr>
          <w:color w:val="000000" w:themeColor="text1"/>
        </w:rPr>
        <w:t xml:space="preserve"> iz 2016./2017. godine</w:t>
      </w:r>
      <w:r w:rsidR="00ED25FE">
        <w:rPr>
          <w:color w:val="000000" w:themeColor="text1"/>
        </w:rPr>
        <w:t xml:space="preserve">. </w:t>
      </w:r>
    </w:p>
    <w:p w14:paraId="5E4FFFC0" w14:textId="3D2F4C8B" w:rsidR="00706725" w:rsidRPr="003314E6" w:rsidRDefault="00F578D0" w:rsidP="003314E6">
      <w:pPr>
        <w:spacing w:line="276" w:lineRule="auto"/>
        <w:jc w:val="both"/>
      </w:pPr>
      <w:r w:rsidRPr="003314E6">
        <w:t>Obvezne bilješke uz Bilancu koje uključuju Tablic</w:t>
      </w:r>
      <w:r w:rsidR="006154B2" w:rsidRPr="003314E6">
        <w:t>u</w:t>
      </w:r>
      <w:r w:rsidRPr="003314E6">
        <w:t xml:space="preserve"> stanja i rokova dospijeća dugoročnih i kratkoročnih kredita i zajmova, dospjelih kamata na kr</w:t>
      </w:r>
      <w:r w:rsidR="006154B2" w:rsidRPr="003314E6">
        <w:t>e</w:t>
      </w:r>
      <w:r w:rsidRPr="003314E6">
        <w:t xml:space="preserve">dite i zajmove nije </w:t>
      </w:r>
      <w:r w:rsidR="006154B2" w:rsidRPr="003314E6">
        <w:t>popunjena jer se u 20</w:t>
      </w:r>
      <w:r w:rsidR="006D6EE5" w:rsidRPr="003314E6">
        <w:t>2</w:t>
      </w:r>
      <w:r w:rsidR="00ED25FE">
        <w:t>4</w:t>
      </w:r>
      <w:r w:rsidR="006154B2" w:rsidRPr="003314E6">
        <w:t>. godini Stomatološka poliklinika</w:t>
      </w:r>
      <w:r w:rsidR="002B509E" w:rsidRPr="003314E6">
        <w:t xml:space="preserve"> </w:t>
      </w:r>
      <w:r w:rsidR="00ED25FE">
        <w:t xml:space="preserve">Split </w:t>
      </w:r>
      <w:r w:rsidR="006154B2" w:rsidRPr="003314E6">
        <w:t>nije zaduživala.</w:t>
      </w:r>
    </w:p>
    <w:p w14:paraId="3E134C68" w14:textId="77777777" w:rsidR="00706725" w:rsidRPr="003314E6" w:rsidRDefault="00706725" w:rsidP="003314E6">
      <w:pPr>
        <w:spacing w:line="276" w:lineRule="auto"/>
        <w:jc w:val="both"/>
        <w:rPr>
          <w:b/>
        </w:rPr>
      </w:pPr>
    </w:p>
    <w:p w14:paraId="0566FB97" w14:textId="77777777" w:rsidR="00186091" w:rsidRPr="00D066D3" w:rsidRDefault="007955C2" w:rsidP="003314E6">
      <w:pPr>
        <w:spacing w:line="276" w:lineRule="auto"/>
        <w:jc w:val="center"/>
        <w:rPr>
          <w:b/>
        </w:rPr>
      </w:pPr>
      <w:r w:rsidRPr="00D066D3">
        <w:rPr>
          <w:b/>
        </w:rPr>
        <w:t>IZVJEŠTAJ O PRIHODIMA I RASHODIMA, PRIMICIMA I IZDACIMA</w:t>
      </w:r>
    </w:p>
    <w:p w14:paraId="3F158B1D" w14:textId="3E59DC1F" w:rsidR="007955C2" w:rsidRPr="009973D0" w:rsidRDefault="007955C2" w:rsidP="009973D0">
      <w:pPr>
        <w:spacing w:line="276" w:lineRule="auto"/>
        <w:jc w:val="center"/>
        <w:rPr>
          <w:b/>
        </w:rPr>
      </w:pPr>
      <w:r w:rsidRPr="00D066D3">
        <w:rPr>
          <w:b/>
        </w:rPr>
        <w:t>( OBRAZAC PR-RAS )</w:t>
      </w:r>
    </w:p>
    <w:p w14:paraId="3886A250" w14:textId="77777777" w:rsidR="007955C2" w:rsidRPr="003314E6" w:rsidRDefault="007955C2" w:rsidP="003314E6">
      <w:pPr>
        <w:spacing w:line="276" w:lineRule="auto"/>
        <w:jc w:val="both"/>
        <w:rPr>
          <w:b/>
          <w:u w:val="single"/>
        </w:rPr>
      </w:pPr>
      <w:r w:rsidRPr="003314E6">
        <w:rPr>
          <w:b/>
          <w:u w:val="single"/>
        </w:rPr>
        <w:t>PRIHODI</w:t>
      </w:r>
    </w:p>
    <w:p w14:paraId="49E08D3A" w14:textId="59C66B16" w:rsidR="001362C3" w:rsidRPr="003314E6" w:rsidRDefault="00E57305" w:rsidP="003314E6">
      <w:pPr>
        <w:spacing w:line="276" w:lineRule="auto"/>
        <w:jc w:val="both"/>
      </w:pPr>
      <w:r w:rsidRPr="003314E6">
        <w:t xml:space="preserve">Ukupni prihodi poslovanja u razdoblju od 01. </w:t>
      </w:r>
      <w:r w:rsidR="00186091" w:rsidRPr="003314E6">
        <w:t>s</w:t>
      </w:r>
      <w:r w:rsidRPr="003314E6">
        <w:t>iječnja do 3</w:t>
      </w:r>
      <w:r w:rsidR="00186091" w:rsidRPr="003314E6">
        <w:t>1</w:t>
      </w:r>
      <w:r w:rsidR="001F7666" w:rsidRPr="003314E6">
        <w:t>.</w:t>
      </w:r>
      <w:r w:rsidRPr="003314E6">
        <w:t xml:space="preserve"> </w:t>
      </w:r>
      <w:r w:rsidR="00186091" w:rsidRPr="003314E6">
        <w:t>prosinca</w:t>
      </w:r>
      <w:r w:rsidRPr="003314E6">
        <w:t xml:space="preserve"> 20</w:t>
      </w:r>
      <w:r w:rsidR="002D6E92" w:rsidRPr="003314E6">
        <w:t>2</w:t>
      </w:r>
      <w:r w:rsidR="00337CA7">
        <w:t>4</w:t>
      </w:r>
      <w:r w:rsidRPr="003314E6">
        <w:t xml:space="preserve">. godine ostvareni su u iznosu od </w:t>
      </w:r>
      <w:r w:rsidR="002B509E" w:rsidRPr="003314E6">
        <w:t>2.</w:t>
      </w:r>
      <w:r w:rsidR="00337CA7">
        <w:t>835.783,39</w:t>
      </w:r>
      <w:r w:rsidR="002B509E" w:rsidRPr="003314E6">
        <w:t xml:space="preserve"> </w:t>
      </w:r>
      <w:r w:rsidR="002B509E" w:rsidRPr="003314E6">
        <w:rPr>
          <w:rFonts w:cstheme="minorHAnsi"/>
        </w:rPr>
        <w:t>€</w:t>
      </w:r>
      <w:r w:rsidR="00D066D3">
        <w:t>.</w:t>
      </w:r>
    </w:p>
    <w:p w14:paraId="4696B9B8" w14:textId="7E5BBFE8" w:rsidR="002175F8" w:rsidRPr="003314E6" w:rsidRDefault="001362C3" w:rsidP="003314E6">
      <w:pPr>
        <w:pStyle w:val="ListParagraph"/>
        <w:numPr>
          <w:ilvl w:val="0"/>
          <w:numId w:val="1"/>
        </w:numPr>
        <w:spacing w:line="276" w:lineRule="auto"/>
        <w:jc w:val="both"/>
      </w:pPr>
      <w:bookmarkStart w:id="0" w:name="_Hlk31208695"/>
      <w:r w:rsidRPr="003314E6">
        <w:rPr>
          <w:b/>
        </w:rPr>
        <w:t>Tekuće pomoći od izvanproračunskih korisnika</w:t>
      </w:r>
      <w:r w:rsidR="00D066D3">
        <w:rPr>
          <w:b/>
        </w:rPr>
        <w:t xml:space="preserve"> (6341)</w:t>
      </w:r>
      <w:r w:rsidR="00E57305" w:rsidRPr="003314E6">
        <w:t xml:space="preserve"> iznos</w:t>
      </w:r>
      <w:r w:rsidR="00A97729" w:rsidRPr="003314E6">
        <w:t>e</w:t>
      </w:r>
      <w:r w:rsidR="002D6E92" w:rsidRPr="003314E6">
        <w:t xml:space="preserve"> </w:t>
      </w:r>
      <w:r w:rsidR="00337CA7">
        <w:t>5.230,66</w:t>
      </w:r>
      <w:r w:rsidR="002C1B7C" w:rsidRPr="003314E6">
        <w:t xml:space="preserve"> </w:t>
      </w:r>
      <w:r w:rsidR="002C1B7C" w:rsidRPr="003314E6">
        <w:rPr>
          <w:rFonts w:cstheme="minorHAnsi"/>
        </w:rPr>
        <w:t>€</w:t>
      </w:r>
      <w:r w:rsidR="00E57305" w:rsidRPr="003314E6">
        <w:t xml:space="preserve">  </w:t>
      </w:r>
      <w:r w:rsidR="001F7666" w:rsidRPr="003314E6">
        <w:t>i</w:t>
      </w:r>
      <w:r w:rsidR="00E57305" w:rsidRPr="003314E6">
        <w:t xml:space="preserve"> </w:t>
      </w:r>
      <w:r w:rsidR="00A97729" w:rsidRPr="003314E6">
        <w:t xml:space="preserve">odnose </w:t>
      </w:r>
      <w:r w:rsidR="002D6E92" w:rsidRPr="003314E6">
        <w:t xml:space="preserve">se </w:t>
      </w:r>
      <w:r w:rsidR="00A97729" w:rsidRPr="003314E6">
        <w:t xml:space="preserve">na sredstva koje nam je doznačio HZZ za </w:t>
      </w:r>
      <w:r w:rsidR="00226469" w:rsidRPr="003314E6">
        <w:t>su</w:t>
      </w:r>
      <w:r w:rsidR="00D97D0A" w:rsidRPr="003314E6">
        <w:t xml:space="preserve">financiranje </w:t>
      </w:r>
      <w:r w:rsidR="00337CA7">
        <w:t>dvoje pripravnika</w:t>
      </w:r>
      <w:r w:rsidR="00D97D0A" w:rsidRPr="003314E6">
        <w:t xml:space="preserve"> dentalnih tehničara i to onaj dio koji se financira iz državnog proračuna.</w:t>
      </w:r>
    </w:p>
    <w:p w14:paraId="1F5FA4E8" w14:textId="02F45086" w:rsidR="00226469" w:rsidRPr="003314E6" w:rsidRDefault="002C3C1B" w:rsidP="003314E6">
      <w:pPr>
        <w:pStyle w:val="ListParagraph"/>
        <w:numPr>
          <w:ilvl w:val="0"/>
          <w:numId w:val="1"/>
        </w:numPr>
        <w:spacing w:line="276" w:lineRule="auto"/>
        <w:jc w:val="both"/>
      </w:pPr>
      <w:r w:rsidRPr="003314E6">
        <w:rPr>
          <w:b/>
        </w:rPr>
        <w:t>Tekuće p</w:t>
      </w:r>
      <w:r w:rsidR="00226469" w:rsidRPr="003314E6">
        <w:rPr>
          <w:b/>
        </w:rPr>
        <w:t>omoći temeljem prijenosa EU sredstava</w:t>
      </w:r>
      <w:r w:rsidR="00D066D3">
        <w:rPr>
          <w:b/>
        </w:rPr>
        <w:t xml:space="preserve"> (6381)</w:t>
      </w:r>
      <w:r w:rsidR="00226469" w:rsidRPr="003314E6">
        <w:t xml:space="preserve"> iznose </w:t>
      </w:r>
      <w:r w:rsidR="00337CA7">
        <w:t>29.640,38</w:t>
      </w:r>
      <w:r w:rsidR="002E6D4B" w:rsidRPr="003314E6">
        <w:t xml:space="preserve"> </w:t>
      </w:r>
      <w:r w:rsidR="002E6D4B" w:rsidRPr="003314E6">
        <w:rPr>
          <w:rFonts w:cstheme="minorHAnsi"/>
        </w:rPr>
        <w:t>€</w:t>
      </w:r>
      <w:r w:rsidR="00226469" w:rsidRPr="003314E6">
        <w:t xml:space="preserve">  i odnose se na sredstva za sufinanciranje </w:t>
      </w:r>
      <w:r w:rsidR="00337CA7">
        <w:t>dvoje</w:t>
      </w:r>
      <w:r w:rsidRPr="003314E6">
        <w:t xml:space="preserve"> pripravnika </w:t>
      </w:r>
      <w:r w:rsidR="00337CA7">
        <w:t xml:space="preserve">dentalnih tehničara </w:t>
      </w:r>
      <w:r w:rsidRPr="003314E6">
        <w:t>u sklopu projekta „Učinkoviti ljudski potencijali-stjecanje prvog radnog iskustva“ koji se financiraju iz europskih sredstava kroz ESF fond</w:t>
      </w:r>
      <w:r w:rsidR="002E6D4B" w:rsidRPr="003314E6">
        <w:t>.</w:t>
      </w:r>
    </w:p>
    <w:bookmarkEnd w:id="0"/>
    <w:p w14:paraId="334622B0" w14:textId="120D4100" w:rsidR="001362C3" w:rsidRPr="003314E6" w:rsidRDefault="001362C3" w:rsidP="003314E6">
      <w:pPr>
        <w:pStyle w:val="ListParagraph"/>
        <w:numPr>
          <w:ilvl w:val="0"/>
          <w:numId w:val="1"/>
        </w:numPr>
        <w:spacing w:line="276" w:lineRule="auto"/>
        <w:jc w:val="both"/>
      </w:pPr>
      <w:r w:rsidRPr="003314E6">
        <w:rPr>
          <w:b/>
        </w:rPr>
        <w:t>Kamata na oročena sredstva i depozite po viđenju</w:t>
      </w:r>
      <w:r w:rsidR="00D066D3">
        <w:rPr>
          <w:b/>
        </w:rPr>
        <w:t xml:space="preserve"> (6413) </w:t>
      </w:r>
      <w:r w:rsidRPr="003314E6">
        <w:t xml:space="preserve">iznosi </w:t>
      </w:r>
      <w:r w:rsidR="00337CA7">
        <w:t>3,98</w:t>
      </w:r>
      <w:r w:rsidR="002E6D4B" w:rsidRPr="003314E6">
        <w:t xml:space="preserve"> </w:t>
      </w:r>
      <w:r w:rsidR="002E6D4B" w:rsidRPr="003314E6">
        <w:rPr>
          <w:rFonts w:cstheme="minorHAnsi"/>
        </w:rPr>
        <w:t>€</w:t>
      </w:r>
      <w:r w:rsidRPr="003314E6">
        <w:t xml:space="preserve">  i </w:t>
      </w:r>
      <w:r w:rsidR="00A97729" w:rsidRPr="003314E6">
        <w:t>o</w:t>
      </w:r>
      <w:r w:rsidR="00D066D3">
        <w:t>dnosi</w:t>
      </w:r>
      <w:r w:rsidR="00A97729" w:rsidRPr="003314E6">
        <w:t xml:space="preserve"> se</w:t>
      </w:r>
      <w:r w:rsidRPr="003314E6">
        <w:t xml:space="preserve"> </w:t>
      </w:r>
      <w:r w:rsidR="00A97729" w:rsidRPr="003314E6">
        <w:t xml:space="preserve">na </w:t>
      </w:r>
      <w:r w:rsidRPr="003314E6">
        <w:t>kamat</w:t>
      </w:r>
      <w:r w:rsidR="00A97729" w:rsidRPr="003314E6">
        <w:t xml:space="preserve">e </w:t>
      </w:r>
      <w:r w:rsidRPr="003314E6">
        <w:t>na novčana sredstva na računu.</w:t>
      </w:r>
    </w:p>
    <w:p w14:paraId="69CF7D74" w14:textId="18EFF695" w:rsidR="00A97729" w:rsidRPr="003314E6" w:rsidRDefault="00E57305" w:rsidP="003C63EC">
      <w:pPr>
        <w:pStyle w:val="ListParagraph"/>
        <w:numPr>
          <w:ilvl w:val="0"/>
          <w:numId w:val="1"/>
        </w:numPr>
        <w:spacing w:line="276" w:lineRule="auto"/>
        <w:jc w:val="both"/>
      </w:pPr>
      <w:r w:rsidRPr="003314E6">
        <w:rPr>
          <w:b/>
        </w:rPr>
        <w:t xml:space="preserve">Prihodi po posebnim propisima </w:t>
      </w:r>
      <w:r w:rsidR="003C63EC">
        <w:rPr>
          <w:b/>
        </w:rPr>
        <w:t xml:space="preserve">(6526) </w:t>
      </w:r>
      <w:r w:rsidRPr="003314E6">
        <w:t xml:space="preserve">iznose </w:t>
      </w:r>
      <w:r w:rsidR="00337CA7">
        <w:t>328.264,25</w:t>
      </w:r>
      <w:r w:rsidR="002E6D4B" w:rsidRPr="003314E6">
        <w:t xml:space="preserve"> </w:t>
      </w:r>
      <w:r w:rsidR="002E6D4B" w:rsidRPr="003314E6">
        <w:rPr>
          <w:rFonts w:cstheme="minorHAnsi"/>
        </w:rPr>
        <w:t>€</w:t>
      </w:r>
      <w:r w:rsidR="003C63EC">
        <w:rPr>
          <w:rFonts w:cstheme="minorHAnsi"/>
        </w:rPr>
        <w:t>,</w:t>
      </w:r>
      <w:r w:rsidR="003C63EC">
        <w:t xml:space="preserve"> a sastoje se od: </w:t>
      </w:r>
      <w:r w:rsidRPr="003314E6">
        <w:t xml:space="preserve">prihoda od dopunskog osiguranja od HZZO-a – </w:t>
      </w:r>
      <w:r w:rsidR="00337CA7">
        <w:t>247.282,25</w:t>
      </w:r>
      <w:r w:rsidR="002E6D4B" w:rsidRPr="003314E6">
        <w:t xml:space="preserve"> </w:t>
      </w:r>
      <w:r w:rsidR="002E6D4B" w:rsidRPr="003C63EC">
        <w:rPr>
          <w:rFonts w:cstheme="minorHAnsi"/>
        </w:rPr>
        <w:t>€</w:t>
      </w:r>
      <w:r w:rsidR="003C63EC">
        <w:t xml:space="preserve">; </w:t>
      </w:r>
      <w:r w:rsidRPr="003314E6">
        <w:t xml:space="preserve">prihoda od dopunskog osiguranja osiguravajućih kuća – </w:t>
      </w:r>
      <w:r w:rsidR="00337CA7">
        <w:t>54.441,79</w:t>
      </w:r>
      <w:r w:rsidR="00E95CCB" w:rsidRPr="003314E6">
        <w:t xml:space="preserve"> </w:t>
      </w:r>
      <w:r w:rsidR="00E95CCB" w:rsidRPr="003C63EC">
        <w:rPr>
          <w:rFonts w:cstheme="minorHAnsi"/>
        </w:rPr>
        <w:t>€</w:t>
      </w:r>
      <w:r w:rsidR="003C63EC">
        <w:t xml:space="preserve">; </w:t>
      </w:r>
      <w:r w:rsidRPr="003314E6">
        <w:t>prihoda od participacija</w:t>
      </w:r>
      <w:r w:rsidR="00504495" w:rsidRPr="003314E6">
        <w:t xml:space="preserve"> – </w:t>
      </w:r>
      <w:r w:rsidR="00AB1868">
        <w:t>6.153,88</w:t>
      </w:r>
      <w:r w:rsidR="00E15947" w:rsidRPr="003314E6">
        <w:t xml:space="preserve"> </w:t>
      </w:r>
      <w:r w:rsidR="00E15947" w:rsidRPr="003C63EC">
        <w:rPr>
          <w:rFonts w:cstheme="minorHAnsi"/>
        </w:rPr>
        <w:t>€</w:t>
      </w:r>
      <w:r w:rsidR="003C63EC">
        <w:t xml:space="preserve">; </w:t>
      </w:r>
      <w:r w:rsidR="00EF27FB" w:rsidRPr="003C63EC">
        <w:rPr>
          <w:rFonts w:cstheme="minorHAnsi"/>
        </w:rPr>
        <w:t xml:space="preserve">prihoda od refundacije štete od osiguravajuće kuće – </w:t>
      </w:r>
      <w:r w:rsidR="00337CA7" w:rsidRPr="003C63EC">
        <w:rPr>
          <w:rFonts w:cstheme="minorHAnsi"/>
        </w:rPr>
        <w:t>447,85</w:t>
      </w:r>
      <w:r w:rsidR="00EF27FB" w:rsidRPr="003C63EC">
        <w:rPr>
          <w:rFonts w:cstheme="minorHAnsi"/>
        </w:rPr>
        <w:t xml:space="preserve"> €</w:t>
      </w:r>
      <w:r w:rsidR="003C63EC">
        <w:t xml:space="preserve">; </w:t>
      </w:r>
      <w:r w:rsidR="00A97729" w:rsidRPr="003314E6">
        <w:t xml:space="preserve">prihoda od Medicinskog fakulteta temeljem Ugovora- </w:t>
      </w:r>
      <w:r w:rsidR="00337CA7">
        <w:t>19.938,48</w:t>
      </w:r>
      <w:r w:rsidR="00E15947" w:rsidRPr="003314E6">
        <w:t xml:space="preserve"> </w:t>
      </w:r>
      <w:r w:rsidR="00E15947" w:rsidRPr="003C63EC">
        <w:rPr>
          <w:rFonts w:cstheme="minorHAnsi"/>
        </w:rPr>
        <w:t>€</w:t>
      </w:r>
      <w:r w:rsidR="003C63EC">
        <w:rPr>
          <w:rFonts w:cstheme="minorHAnsi"/>
        </w:rPr>
        <w:t>.</w:t>
      </w:r>
    </w:p>
    <w:p w14:paraId="7A808790" w14:textId="72BF6807" w:rsidR="00967630" w:rsidRPr="003314E6" w:rsidRDefault="00967630" w:rsidP="003314E6">
      <w:pPr>
        <w:pStyle w:val="ListParagraph"/>
        <w:numPr>
          <w:ilvl w:val="0"/>
          <w:numId w:val="1"/>
        </w:numPr>
        <w:spacing w:line="276" w:lineRule="auto"/>
        <w:jc w:val="both"/>
      </w:pPr>
      <w:r w:rsidRPr="003314E6">
        <w:rPr>
          <w:b/>
        </w:rPr>
        <w:t>Prihodi od pruženih usluga</w:t>
      </w:r>
      <w:r w:rsidRPr="003314E6">
        <w:t xml:space="preserve"> </w:t>
      </w:r>
      <w:r w:rsidR="003C63EC" w:rsidRPr="003C63EC">
        <w:rPr>
          <w:b/>
        </w:rPr>
        <w:t>(6615)</w:t>
      </w:r>
      <w:r w:rsidR="003C63EC">
        <w:t xml:space="preserve"> </w:t>
      </w:r>
      <w:r w:rsidRPr="003314E6">
        <w:t xml:space="preserve">iznose </w:t>
      </w:r>
      <w:r w:rsidR="009D65CB" w:rsidRPr="003314E6">
        <w:t>5</w:t>
      </w:r>
      <w:r w:rsidR="00AB1868">
        <w:t>4.052,77</w:t>
      </w:r>
      <w:r w:rsidR="009D65CB" w:rsidRPr="003314E6">
        <w:t xml:space="preserve"> </w:t>
      </w:r>
      <w:r w:rsidR="009D65CB" w:rsidRPr="003314E6">
        <w:rPr>
          <w:rFonts w:cstheme="minorHAnsi"/>
        </w:rPr>
        <w:t>€</w:t>
      </w:r>
      <w:r w:rsidRPr="003314E6">
        <w:t xml:space="preserve"> </w:t>
      </w:r>
      <w:r w:rsidR="00B20874" w:rsidRPr="003314E6">
        <w:t>i</w:t>
      </w:r>
      <w:r w:rsidRPr="003314E6">
        <w:t xml:space="preserve"> </w:t>
      </w:r>
      <w:r w:rsidR="00DE1B2C" w:rsidRPr="003314E6">
        <w:t>uključuju</w:t>
      </w:r>
      <w:r w:rsidRPr="003314E6">
        <w:t xml:space="preserve"> </w:t>
      </w:r>
      <w:r w:rsidR="004B2ECA" w:rsidRPr="003314E6">
        <w:t xml:space="preserve">prihode od </w:t>
      </w:r>
      <w:r w:rsidR="008D3939" w:rsidRPr="003314E6">
        <w:t>napl</w:t>
      </w:r>
      <w:r w:rsidR="004B2ECA" w:rsidRPr="003314E6">
        <w:t xml:space="preserve">aćenih </w:t>
      </w:r>
      <w:r w:rsidR="008D3939" w:rsidRPr="003314E6">
        <w:t>usluga izvan standarda</w:t>
      </w:r>
      <w:r w:rsidR="00967B0D" w:rsidRPr="003314E6">
        <w:t xml:space="preserve"> i </w:t>
      </w:r>
      <w:r w:rsidR="008D3939" w:rsidRPr="003314E6">
        <w:t>privatnog rada.</w:t>
      </w:r>
    </w:p>
    <w:p w14:paraId="6DF0AFF7" w14:textId="06D7DBE2" w:rsidR="003C63EC" w:rsidRPr="003C63EC" w:rsidRDefault="003C63EC" w:rsidP="003314E6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Kapitalne donacije (6632) </w:t>
      </w:r>
      <w:r w:rsidRPr="003C63EC">
        <w:t xml:space="preserve">su </w:t>
      </w:r>
      <w:r>
        <w:t xml:space="preserve">ostvarene u vrijednosti od 2.634,21 </w:t>
      </w:r>
      <w:r>
        <w:rPr>
          <w:rFonts w:cstheme="minorHAnsi"/>
        </w:rPr>
        <w:t>€</w:t>
      </w:r>
      <w:r>
        <w:t xml:space="preserve"> medicinske opreme od dobavljača,</w:t>
      </w:r>
    </w:p>
    <w:p w14:paraId="6617A749" w14:textId="46983904" w:rsidR="00B20874" w:rsidRPr="003314E6" w:rsidRDefault="00B20874" w:rsidP="003314E6">
      <w:pPr>
        <w:pStyle w:val="ListParagraph"/>
        <w:numPr>
          <w:ilvl w:val="0"/>
          <w:numId w:val="1"/>
        </w:numPr>
        <w:spacing w:line="276" w:lineRule="auto"/>
        <w:jc w:val="both"/>
      </w:pPr>
      <w:r w:rsidRPr="003314E6">
        <w:rPr>
          <w:b/>
        </w:rPr>
        <w:t>Prihodi iz nadležnog proračuna za financiranje rashoda poslovanja</w:t>
      </w:r>
      <w:r w:rsidR="003C63EC">
        <w:rPr>
          <w:b/>
        </w:rPr>
        <w:t xml:space="preserve"> (6711)</w:t>
      </w:r>
      <w:r w:rsidRPr="003314E6">
        <w:t xml:space="preserve"> </w:t>
      </w:r>
      <w:r w:rsidR="003C63EC">
        <w:t xml:space="preserve">u iznosu od 732.700,52 </w:t>
      </w:r>
      <w:r w:rsidR="003C63EC">
        <w:rPr>
          <w:rFonts w:cstheme="minorHAnsi"/>
        </w:rPr>
        <w:t>€</w:t>
      </w:r>
      <w:r w:rsidR="003C63EC">
        <w:t xml:space="preserve"> odnose se na</w:t>
      </w:r>
      <w:r w:rsidRPr="003314E6">
        <w:t xml:space="preserve"> </w:t>
      </w:r>
      <w:r w:rsidR="00AB1868">
        <w:t>698.182,77</w:t>
      </w:r>
      <w:r w:rsidR="009D65CB" w:rsidRPr="003314E6">
        <w:t xml:space="preserve"> </w:t>
      </w:r>
      <w:r w:rsidR="009D65CB" w:rsidRPr="003314E6">
        <w:rPr>
          <w:rFonts w:cstheme="minorHAnsi"/>
        </w:rPr>
        <w:t>€</w:t>
      </w:r>
      <w:r w:rsidR="009D65CB" w:rsidRPr="003314E6">
        <w:t xml:space="preserve"> za </w:t>
      </w:r>
      <w:r w:rsidR="005F1F76" w:rsidRPr="003314E6">
        <w:t xml:space="preserve">financiranje </w:t>
      </w:r>
      <w:r w:rsidR="00C456CD" w:rsidRPr="003314E6">
        <w:t xml:space="preserve">troškova </w:t>
      </w:r>
      <w:r w:rsidR="003D4A11" w:rsidRPr="003314E6">
        <w:t xml:space="preserve">plaća </w:t>
      </w:r>
      <w:r w:rsidR="00C456CD" w:rsidRPr="003314E6">
        <w:t>i materijalnih troškova</w:t>
      </w:r>
      <w:r w:rsidR="003E70C9">
        <w:t>,</w:t>
      </w:r>
      <w:r w:rsidR="00C456CD" w:rsidRPr="003314E6">
        <w:t xml:space="preserve"> </w:t>
      </w:r>
      <w:r w:rsidR="00AB1868">
        <w:t xml:space="preserve">te </w:t>
      </w:r>
      <w:r w:rsidR="003C63EC">
        <w:t>34.517,75</w:t>
      </w:r>
      <w:r w:rsidR="00C456CD" w:rsidRPr="003314E6">
        <w:t xml:space="preserve"> </w:t>
      </w:r>
      <w:r w:rsidR="00C456CD" w:rsidRPr="003314E6">
        <w:rPr>
          <w:rFonts w:cstheme="minorHAnsi"/>
        </w:rPr>
        <w:t>€</w:t>
      </w:r>
      <w:r w:rsidR="005F1F76" w:rsidRPr="003314E6">
        <w:t xml:space="preserve"> </w:t>
      </w:r>
      <w:r w:rsidR="003D4A11" w:rsidRPr="003314E6">
        <w:t>decen</w:t>
      </w:r>
      <w:r w:rsidR="003E70C9">
        <w:t>tralizirana sredstva namijenjenih</w:t>
      </w:r>
      <w:r w:rsidR="005F1F76" w:rsidRPr="003314E6">
        <w:t xml:space="preserve"> podmirenju troškova </w:t>
      </w:r>
      <w:r w:rsidR="00297E0E" w:rsidRPr="003314E6">
        <w:t>tekuće</w:t>
      </w:r>
      <w:r w:rsidR="005F1F76" w:rsidRPr="003314E6">
        <w:t>g</w:t>
      </w:r>
      <w:r w:rsidR="00297E0E" w:rsidRPr="003314E6">
        <w:t xml:space="preserve"> </w:t>
      </w:r>
      <w:r w:rsidR="0097212C" w:rsidRPr="003314E6">
        <w:t>i</w:t>
      </w:r>
      <w:r w:rsidR="00297E0E" w:rsidRPr="003314E6">
        <w:t xml:space="preserve"> investicijsko</w:t>
      </w:r>
      <w:r w:rsidR="005F1F76" w:rsidRPr="003314E6">
        <w:t>g</w:t>
      </w:r>
      <w:r w:rsidR="00AB1868">
        <w:t xml:space="preserve"> održavanja </w:t>
      </w:r>
      <w:r w:rsidR="00AB1868">
        <w:lastRenderedPageBreak/>
        <w:t>(adaptacija ordinacija, održavanje informatičkog sustava i računalnih programa za CEZIH i financije).</w:t>
      </w:r>
    </w:p>
    <w:p w14:paraId="34797F7A" w14:textId="10714735" w:rsidR="006075B8" w:rsidRPr="003314E6" w:rsidRDefault="00C456CD" w:rsidP="003314E6">
      <w:pPr>
        <w:pStyle w:val="ListParagraph"/>
        <w:numPr>
          <w:ilvl w:val="0"/>
          <w:numId w:val="1"/>
        </w:numPr>
        <w:spacing w:line="276" w:lineRule="auto"/>
        <w:jc w:val="both"/>
      </w:pPr>
      <w:r w:rsidRPr="003314E6">
        <w:rPr>
          <w:b/>
        </w:rPr>
        <w:t xml:space="preserve"> </w:t>
      </w:r>
      <w:r w:rsidR="006075B8" w:rsidRPr="003314E6">
        <w:rPr>
          <w:b/>
        </w:rPr>
        <w:t>Prihodi iz nadležnog proračuna za financiranje rashoda za nabavu nefinancijske imovine</w:t>
      </w:r>
      <w:r w:rsidR="008864B8">
        <w:rPr>
          <w:b/>
        </w:rPr>
        <w:t xml:space="preserve"> (6712)</w:t>
      </w:r>
      <w:r w:rsidR="006075B8" w:rsidRPr="003314E6">
        <w:rPr>
          <w:b/>
        </w:rPr>
        <w:t xml:space="preserve"> </w:t>
      </w:r>
      <w:r w:rsidR="006075B8" w:rsidRPr="003314E6">
        <w:t xml:space="preserve">iznose </w:t>
      </w:r>
      <w:r w:rsidRPr="003314E6">
        <w:t xml:space="preserve"> </w:t>
      </w:r>
      <w:r w:rsidR="00AB1868">
        <w:t>63.081,57</w:t>
      </w:r>
      <w:r w:rsidR="00C6095A" w:rsidRPr="003314E6">
        <w:t xml:space="preserve"> </w:t>
      </w:r>
      <w:r w:rsidR="00C6095A" w:rsidRPr="003314E6">
        <w:rPr>
          <w:rFonts w:cstheme="minorHAnsi"/>
        </w:rPr>
        <w:t>€</w:t>
      </w:r>
      <w:r w:rsidR="006075B8" w:rsidRPr="003314E6">
        <w:t xml:space="preserve"> </w:t>
      </w:r>
      <w:r w:rsidR="00C6095A" w:rsidRPr="003314E6">
        <w:t xml:space="preserve"> </w:t>
      </w:r>
      <w:r w:rsidR="00CE1D87" w:rsidRPr="003314E6">
        <w:t>decentra</w:t>
      </w:r>
      <w:r w:rsidR="00AB1868">
        <w:t>liziranih</w:t>
      </w:r>
      <w:r w:rsidR="0013137B" w:rsidRPr="003314E6">
        <w:t xml:space="preserve"> sredst</w:t>
      </w:r>
      <w:r w:rsidR="00AB1868">
        <w:t>a</w:t>
      </w:r>
      <w:r w:rsidR="00CB72F3">
        <w:t xml:space="preserve">va </w:t>
      </w:r>
      <w:r w:rsidR="00AB1868">
        <w:t xml:space="preserve">utrošenih za </w:t>
      </w:r>
      <w:r w:rsidR="0013137B" w:rsidRPr="003314E6">
        <w:t>nabavku medicinske</w:t>
      </w:r>
      <w:r w:rsidR="00AB1868">
        <w:t xml:space="preserve"> opreme, namještaja za ordinacije</w:t>
      </w:r>
      <w:r w:rsidR="00CB72F3">
        <w:t xml:space="preserve"> i garderobu</w:t>
      </w:r>
      <w:r w:rsidR="00AB1868">
        <w:t xml:space="preserve">, </w:t>
      </w:r>
      <w:r w:rsidR="003E70C9">
        <w:t>računala i računalne opreme</w:t>
      </w:r>
      <w:r w:rsidR="00AB1868">
        <w:t xml:space="preserve"> i klime</w:t>
      </w:r>
      <w:r w:rsidR="0013137B" w:rsidRPr="003314E6">
        <w:t>.</w:t>
      </w:r>
    </w:p>
    <w:p w14:paraId="341C2AA3" w14:textId="7D1E45AB" w:rsidR="006154B2" w:rsidRPr="003314E6" w:rsidRDefault="008C2EFE" w:rsidP="003314E6">
      <w:pPr>
        <w:pStyle w:val="ListParagraph"/>
        <w:numPr>
          <w:ilvl w:val="0"/>
          <w:numId w:val="1"/>
        </w:numPr>
        <w:spacing w:line="276" w:lineRule="auto"/>
        <w:jc w:val="both"/>
      </w:pPr>
      <w:r w:rsidRPr="003314E6">
        <w:rPr>
          <w:b/>
        </w:rPr>
        <w:t>Prihodi od HZZO-a na temelju ugovornih obveza</w:t>
      </w:r>
      <w:r w:rsidR="008864B8">
        <w:rPr>
          <w:b/>
        </w:rPr>
        <w:t xml:space="preserve"> (673)</w:t>
      </w:r>
      <w:r w:rsidRPr="003314E6">
        <w:rPr>
          <w:b/>
        </w:rPr>
        <w:t xml:space="preserve"> </w:t>
      </w:r>
      <w:r w:rsidR="005C1AAB" w:rsidRPr="003314E6">
        <w:t xml:space="preserve">iznose </w:t>
      </w:r>
      <w:r w:rsidR="0086637C" w:rsidRPr="003314E6">
        <w:t>1.</w:t>
      </w:r>
      <w:r w:rsidR="00AB1868">
        <w:t>620.175,05</w:t>
      </w:r>
      <w:r w:rsidR="0086637C" w:rsidRPr="003314E6">
        <w:t xml:space="preserve"> </w:t>
      </w:r>
      <w:r w:rsidR="0086637C" w:rsidRPr="003314E6">
        <w:rPr>
          <w:rFonts w:cstheme="minorHAnsi"/>
        </w:rPr>
        <w:t>€</w:t>
      </w:r>
      <w:r w:rsidR="005C1AAB" w:rsidRPr="003314E6">
        <w:t xml:space="preserve"> </w:t>
      </w:r>
      <w:r w:rsidR="0081546C" w:rsidRPr="003314E6">
        <w:t xml:space="preserve">i </w:t>
      </w:r>
      <w:r w:rsidR="005C1AAB" w:rsidRPr="003314E6">
        <w:t xml:space="preserve">odnose se na </w:t>
      </w:r>
      <w:r w:rsidR="00E83102">
        <w:t>naplaćene</w:t>
      </w:r>
      <w:r w:rsidR="005C1AAB" w:rsidRPr="003314E6">
        <w:t xml:space="preserve"> </w:t>
      </w:r>
      <w:r w:rsidR="00333DD2" w:rsidRPr="003314E6">
        <w:t>pružen</w:t>
      </w:r>
      <w:r w:rsidR="00E83102">
        <w:t>e</w:t>
      </w:r>
      <w:r w:rsidR="00333DD2" w:rsidRPr="003314E6">
        <w:t xml:space="preserve"> </w:t>
      </w:r>
      <w:r w:rsidR="005C1AAB" w:rsidRPr="003314E6">
        <w:t>uslug</w:t>
      </w:r>
      <w:r w:rsidR="00E83102">
        <w:t>e</w:t>
      </w:r>
      <w:r w:rsidR="0089389B" w:rsidRPr="003314E6">
        <w:t xml:space="preserve"> (osnovno osiguranje)</w:t>
      </w:r>
      <w:r w:rsidR="005C1AAB" w:rsidRPr="003314E6">
        <w:t xml:space="preserve"> </w:t>
      </w:r>
      <w:r w:rsidR="00333DD2" w:rsidRPr="003314E6">
        <w:t xml:space="preserve">temeljem Ugovora sa HZZO-om o provođenju specijalističko-konzilijarne zdravstvene </w:t>
      </w:r>
      <w:r w:rsidR="005C1AAB" w:rsidRPr="003314E6">
        <w:t>z</w:t>
      </w:r>
      <w:r w:rsidR="00333DD2" w:rsidRPr="003314E6">
        <w:t>aštite  za 20</w:t>
      </w:r>
      <w:r w:rsidR="0013137B" w:rsidRPr="003314E6">
        <w:t>2</w:t>
      </w:r>
      <w:r w:rsidR="00AB1868">
        <w:t>4</w:t>
      </w:r>
      <w:r w:rsidR="00333DD2" w:rsidRPr="003314E6">
        <w:t>. godinu.</w:t>
      </w:r>
    </w:p>
    <w:p w14:paraId="084EB1C6" w14:textId="77777777" w:rsidR="004F0F8C" w:rsidRPr="003314E6" w:rsidRDefault="004F0F8C" w:rsidP="003314E6">
      <w:pPr>
        <w:spacing w:line="276" w:lineRule="auto"/>
        <w:jc w:val="both"/>
        <w:rPr>
          <w:b/>
          <w:u w:val="single"/>
        </w:rPr>
      </w:pPr>
      <w:r w:rsidRPr="003314E6">
        <w:rPr>
          <w:b/>
          <w:u w:val="single"/>
        </w:rPr>
        <w:t>RASHODI</w:t>
      </w:r>
    </w:p>
    <w:p w14:paraId="7272738B" w14:textId="5714C92F" w:rsidR="00864844" w:rsidRPr="003314E6" w:rsidRDefault="004F0F8C" w:rsidP="003314E6">
      <w:pPr>
        <w:spacing w:line="276" w:lineRule="auto"/>
        <w:jc w:val="both"/>
      </w:pPr>
      <w:r w:rsidRPr="003314E6">
        <w:t xml:space="preserve">Ukupni rashodi u izvještajnom razdoblju iznose </w:t>
      </w:r>
      <w:r w:rsidR="001520BC">
        <w:t>2.569.911,03</w:t>
      </w:r>
      <w:r w:rsidR="0086637C" w:rsidRPr="003314E6">
        <w:t xml:space="preserve"> </w:t>
      </w:r>
      <w:r w:rsidR="0086637C" w:rsidRPr="003314E6">
        <w:rPr>
          <w:rFonts w:cstheme="minorHAnsi"/>
        </w:rPr>
        <w:t>€</w:t>
      </w:r>
      <w:r w:rsidRPr="003314E6">
        <w:t xml:space="preserve"> </w:t>
      </w:r>
      <w:r w:rsidR="0013137B" w:rsidRPr="003314E6">
        <w:t>od čega su</w:t>
      </w:r>
      <w:r w:rsidRPr="003314E6">
        <w:t xml:space="preserve"> rashodi poslovanja  </w:t>
      </w:r>
      <w:r w:rsidR="0013137B" w:rsidRPr="003314E6">
        <w:t xml:space="preserve">ostvareni u iznosu od </w:t>
      </w:r>
      <w:r w:rsidR="0086637C" w:rsidRPr="003314E6">
        <w:t>2.</w:t>
      </w:r>
      <w:r w:rsidR="001520BC">
        <w:t>497.119,50</w:t>
      </w:r>
      <w:r w:rsidR="0086637C" w:rsidRPr="003314E6">
        <w:t xml:space="preserve"> </w:t>
      </w:r>
      <w:r w:rsidR="0086637C" w:rsidRPr="003314E6">
        <w:rPr>
          <w:rFonts w:cstheme="minorHAnsi"/>
        </w:rPr>
        <w:t>€</w:t>
      </w:r>
      <w:r w:rsidRPr="003314E6">
        <w:t>, a rashodi za nabavu nefinancijske imovine</w:t>
      </w:r>
      <w:r w:rsidR="00653698" w:rsidRPr="003314E6">
        <w:t xml:space="preserve"> u i</w:t>
      </w:r>
      <w:r w:rsidR="0013137B" w:rsidRPr="003314E6">
        <w:t xml:space="preserve">znosu od </w:t>
      </w:r>
      <w:r w:rsidR="001520BC">
        <w:t>72.791,53</w:t>
      </w:r>
      <w:r w:rsidR="0086637C" w:rsidRPr="003314E6">
        <w:t xml:space="preserve"> </w:t>
      </w:r>
      <w:r w:rsidR="0086637C" w:rsidRPr="003314E6">
        <w:rPr>
          <w:rFonts w:cstheme="minorHAnsi"/>
        </w:rPr>
        <w:t>€</w:t>
      </w:r>
      <w:r w:rsidRPr="003314E6">
        <w:t>.</w:t>
      </w:r>
    </w:p>
    <w:p w14:paraId="2BC79315" w14:textId="77777777" w:rsidR="00864844" w:rsidRPr="003314E6" w:rsidRDefault="00864844" w:rsidP="003314E6">
      <w:pPr>
        <w:pStyle w:val="ListParagraph"/>
        <w:spacing w:line="276" w:lineRule="auto"/>
        <w:jc w:val="both"/>
        <w:rPr>
          <w:b/>
          <w:bCs/>
        </w:rPr>
      </w:pPr>
      <w:r w:rsidRPr="003314E6">
        <w:rPr>
          <w:b/>
          <w:bCs/>
        </w:rPr>
        <w:t>RASHODI POSLOVANJA</w:t>
      </w:r>
    </w:p>
    <w:p w14:paraId="22626293" w14:textId="77777777" w:rsidR="00864844" w:rsidRPr="003314E6" w:rsidRDefault="00864844" w:rsidP="003314E6">
      <w:pPr>
        <w:pStyle w:val="ListParagraph"/>
        <w:spacing w:line="276" w:lineRule="auto"/>
        <w:jc w:val="both"/>
      </w:pPr>
    </w:p>
    <w:p w14:paraId="668FF691" w14:textId="59E3AF7B" w:rsidR="00893965" w:rsidRPr="00893965" w:rsidRDefault="00864844" w:rsidP="00893965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</w:rPr>
      </w:pPr>
      <w:r w:rsidRPr="003314E6">
        <w:t xml:space="preserve"> </w:t>
      </w:r>
      <w:r w:rsidR="009421DB" w:rsidRPr="00893965">
        <w:rPr>
          <w:b/>
        </w:rPr>
        <w:t>Rashodi za zapos</w:t>
      </w:r>
      <w:r w:rsidR="00633A9F" w:rsidRPr="00893965">
        <w:rPr>
          <w:b/>
        </w:rPr>
        <w:t xml:space="preserve">lene </w:t>
      </w:r>
      <w:r w:rsidR="00893965" w:rsidRPr="00893965">
        <w:rPr>
          <w:b/>
        </w:rPr>
        <w:t xml:space="preserve">(31) </w:t>
      </w:r>
      <w:r w:rsidR="00633A9F" w:rsidRPr="003314E6">
        <w:t xml:space="preserve">iznose </w:t>
      </w:r>
      <w:r w:rsidR="001520BC">
        <w:t>2.102.338,63</w:t>
      </w:r>
      <w:r w:rsidR="007D4099" w:rsidRPr="003314E6">
        <w:t xml:space="preserve"> </w:t>
      </w:r>
      <w:r w:rsidR="007D4099" w:rsidRPr="00893965">
        <w:rPr>
          <w:rFonts w:cstheme="minorHAnsi"/>
        </w:rPr>
        <w:t>€</w:t>
      </w:r>
      <w:r w:rsidR="007D4099" w:rsidRPr="003314E6">
        <w:t>,</w:t>
      </w:r>
      <w:r w:rsidR="00B974F4" w:rsidRPr="003314E6">
        <w:t xml:space="preserve"> </w:t>
      </w:r>
      <w:r w:rsidR="00093949" w:rsidRPr="003314E6">
        <w:t>od čega su</w:t>
      </w:r>
      <w:r w:rsidR="00633A9F" w:rsidRPr="003314E6">
        <w:t xml:space="preserve"> plaće realizirane u visini od</w:t>
      </w:r>
      <w:r w:rsidR="00B466AA" w:rsidRPr="003314E6">
        <w:t xml:space="preserve"> </w:t>
      </w:r>
      <w:r w:rsidR="007D4099" w:rsidRPr="003314E6">
        <w:t>1.</w:t>
      </w:r>
      <w:r w:rsidR="001520BC">
        <w:t>750.590,65</w:t>
      </w:r>
      <w:r w:rsidR="007D4099" w:rsidRPr="003314E6">
        <w:t xml:space="preserve"> </w:t>
      </w:r>
      <w:r w:rsidR="007D4099" w:rsidRPr="00893965">
        <w:rPr>
          <w:rFonts w:cstheme="minorHAnsi"/>
        </w:rPr>
        <w:t>€</w:t>
      </w:r>
      <w:r w:rsidR="00633A9F" w:rsidRPr="003314E6">
        <w:t xml:space="preserve">,  ostali rashodi za zaposlene u visini od </w:t>
      </w:r>
      <w:r w:rsidR="001520BC">
        <w:t>69.267,57</w:t>
      </w:r>
      <w:r w:rsidR="007D4099" w:rsidRPr="003314E6">
        <w:t xml:space="preserve"> </w:t>
      </w:r>
      <w:r w:rsidR="007D4099" w:rsidRPr="00893965">
        <w:rPr>
          <w:rFonts w:cstheme="minorHAnsi"/>
        </w:rPr>
        <w:t>€</w:t>
      </w:r>
      <w:r w:rsidR="00633A9F" w:rsidRPr="003314E6">
        <w:t xml:space="preserve">, dok su doprinosi na plaće iznosili </w:t>
      </w:r>
      <w:r w:rsidR="001520BC">
        <w:t>282.480,41</w:t>
      </w:r>
      <w:r w:rsidR="007D4099" w:rsidRPr="003314E6">
        <w:t xml:space="preserve"> </w:t>
      </w:r>
      <w:r w:rsidR="007D4099" w:rsidRPr="00893965">
        <w:rPr>
          <w:rFonts w:cstheme="minorHAnsi"/>
        </w:rPr>
        <w:t>€</w:t>
      </w:r>
      <w:r w:rsidR="00633A9F" w:rsidRPr="003314E6">
        <w:t>.</w:t>
      </w:r>
      <w:r w:rsidR="002F7725" w:rsidRPr="003314E6">
        <w:t xml:space="preserve"> Razlog povećanju izdataka</w:t>
      </w:r>
      <w:r w:rsidR="00893965">
        <w:t xml:space="preserve"> za plaću je zbog primjene koeficijenta temeljem Uredbe o nazivima radnih mjesta, uvjetima za raspored i koeficijentima za obračun plaće u javnim službama koji je u primjeni od ožujka</w:t>
      </w:r>
      <w:r w:rsidR="00A641FE">
        <w:t>,</w:t>
      </w:r>
      <w:r w:rsidR="00893965">
        <w:t xml:space="preserve"> te zbog većeg broja prekovremenih sati rada zdravstvenog kadra radi osiguranja kontinuiteta u radu pojedinih </w:t>
      </w:r>
      <w:r w:rsidR="00A641FE">
        <w:t xml:space="preserve">specijalističkih odjela radi </w:t>
      </w:r>
      <w:r w:rsidR="00893965">
        <w:t>bolovanja.</w:t>
      </w:r>
    </w:p>
    <w:p w14:paraId="4B8EB166" w14:textId="6F98673D" w:rsidR="00633A9F" w:rsidRPr="00893965" w:rsidRDefault="00633A9F" w:rsidP="00893965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</w:rPr>
      </w:pPr>
      <w:r w:rsidRPr="00893965">
        <w:rPr>
          <w:b/>
          <w:color w:val="000000" w:themeColor="text1"/>
        </w:rPr>
        <w:t>Materijalni rashodi</w:t>
      </w:r>
      <w:r w:rsidRPr="00893965">
        <w:rPr>
          <w:color w:val="000000" w:themeColor="text1"/>
        </w:rPr>
        <w:t xml:space="preserve"> </w:t>
      </w:r>
      <w:r w:rsidR="00893965" w:rsidRPr="00893965">
        <w:rPr>
          <w:b/>
          <w:color w:val="000000" w:themeColor="text1"/>
        </w:rPr>
        <w:t xml:space="preserve">(32) </w:t>
      </w:r>
      <w:r w:rsidR="00845DA4" w:rsidRPr="00893965">
        <w:rPr>
          <w:color w:val="000000" w:themeColor="text1"/>
        </w:rPr>
        <w:t xml:space="preserve">su </w:t>
      </w:r>
      <w:r w:rsidRPr="00893965">
        <w:rPr>
          <w:color w:val="000000" w:themeColor="text1"/>
        </w:rPr>
        <w:t>u izvještajnom razdoblju iznos</w:t>
      </w:r>
      <w:r w:rsidR="00845DA4" w:rsidRPr="00893965">
        <w:rPr>
          <w:color w:val="000000" w:themeColor="text1"/>
        </w:rPr>
        <w:t>ili</w:t>
      </w:r>
      <w:r w:rsidRPr="00893965">
        <w:rPr>
          <w:color w:val="000000" w:themeColor="text1"/>
        </w:rPr>
        <w:t xml:space="preserve"> </w:t>
      </w:r>
      <w:r w:rsidR="00922DCA" w:rsidRPr="00893965">
        <w:rPr>
          <w:color w:val="000000" w:themeColor="text1"/>
        </w:rPr>
        <w:t>3</w:t>
      </w:r>
      <w:r w:rsidR="00893965">
        <w:rPr>
          <w:color w:val="000000" w:themeColor="text1"/>
        </w:rPr>
        <w:t>89.294,1</w:t>
      </w:r>
      <w:r w:rsidR="00832BC6">
        <w:rPr>
          <w:color w:val="000000" w:themeColor="text1"/>
        </w:rPr>
        <w:t>9</w:t>
      </w:r>
      <w:r w:rsidR="00922DCA" w:rsidRPr="00893965">
        <w:rPr>
          <w:color w:val="000000" w:themeColor="text1"/>
        </w:rPr>
        <w:t xml:space="preserve"> </w:t>
      </w:r>
      <w:r w:rsidR="00922DCA" w:rsidRPr="00893965">
        <w:rPr>
          <w:rFonts w:cstheme="minorHAnsi"/>
          <w:color w:val="000000" w:themeColor="text1"/>
        </w:rPr>
        <w:t>€</w:t>
      </w:r>
      <w:r w:rsidR="003F3B9B">
        <w:rPr>
          <w:rFonts w:cstheme="minorHAnsi"/>
          <w:color w:val="000000" w:themeColor="text1"/>
        </w:rPr>
        <w:t>. Najveći porast troškova je kod nabave stomatološk</w:t>
      </w:r>
      <w:r w:rsidR="00832BC6">
        <w:rPr>
          <w:rFonts w:cstheme="minorHAnsi"/>
          <w:color w:val="000000" w:themeColor="text1"/>
        </w:rPr>
        <w:t xml:space="preserve">og materijala (3222) od 20,9% zbog </w:t>
      </w:r>
      <w:r w:rsidR="003F3B9B">
        <w:rPr>
          <w:rFonts w:cstheme="minorHAnsi"/>
          <w:color w:val="000000" w:themeColor="text1"/>
        </w:rPr>
        <w:t>dva novougovorena specijalistička tima u odnosu na prethodnu godinu, te 17,3% većih troškova nabave medicinskih  djelova (3224) i 32,10% većih troškova (3232)</w:t>
      </w:r>
      <w:r w:rsidR="00832BC6">
        <w:rPr>
          <w:rFonts w:cstheme="minorHAnsi"/>
          <w:color w:val="000000" w:themeColor="text1"/>
        </w:rPr>
        <w:t xml:space="preserve"> servisiranja medicinske opreme.</w:t>
      </w:r>
      <w:r w:rsidR="004B2C31">
        <w:rPr>
          <w:rFonts w:cstheme="minorHAnsi"/>
          <w:color w:val="000000" w:themeColor="text1"/>
        </w:rPr>
        <w:t xml:space="preserve"> Zdravstvene usluge (3236) su povećane za 106,8% radi povećanja cijene redovitih zdravst</w:t>
      </w:r>
      <w:r w:rsidR="00832BC6">
        <w:rPr>
          <w:rFonts w:cstheme="minorHAnsi"/>
          <w:color w:val="000000" w:themeColor="text1"/>
        </w:rPr>
        <w:t xml:space="preserve">venih pregleda zaposlenika koji obuhvaća i </w:t>
      </w:r>
      <w:r w:rsidR="004B2C31">
        <w:rPr>
          <w:rFonts w:cstheme="minorHAnsi"/>
          <w:color w:val="000000" w:themeColor="text1"/>
        </w:rPr>
        <w:t>psihologijsko testiranje. Računalne usluge su povećane u odnosu na prethodnu godinu za 18,4% zbog korištenja dodatne aplikacije itransparetnost. Trošak reprezentacije</w:t>
      </w:r>
      <w:r w:rsidR="00832BC6">
        <w:rPr>
          <w:rFonts w:cstheme="minorHAnsi"/>
          <w:color w:val="000000" w:themeColor="text1"/>
        </w:rPr>
        <w:t xml:space="preserve"> (3293)</w:t>
      </w:r>
      <w:r w:rsidR="004B2C31">
        <w:rPr>
          <w:rFonts w:cstheme="minorHAnsi"/>
          <w:color w:val="000000" w:themeColor="text1"/>
        </w:rPr>
        <w:t xml:space="preserve">  iznosi 216,51 €  i veći je za 57,8%</w:t>
      </w:r>
      <w:r w:rsidR="007B607C">
        <w:rPr>
          <w:rFonts w:cstheme="minorHAnsi"/>
          <w:color w:val="000000" w:themeColor="text1"/>
        </w:rPr>
        <w:t xml:space="preserve"> u odnosu na prethodnu godinu zbog </w:t>
      </w:r>
      <w:r w:rsidR="00375AF8">
        <w:rPr>
          <w:rFonts w:cstheme="minorHAnsi"/>
          <w:color w:val="000000" w:themeColor="text1"/>
        </w:rPr>
        <w:t>većeg broja sjednica Upravnog vijeća.</w:t>
      </w:r>
    </w:p>
    <w:p w14:paraId="1EAFE00B" w14:textId="77777777" w:rsidR="003676CD" w:rsidRPr="003314E6" w:rsidRDefault="003676CD" w:rsidP="003314E6">
      <w:pPr>
        <w:spacing w:after="0" w:line="276" w:lineRule="auto"/>
        <w:ind w:left="720"/>
        <w:jc w:val="both"/>
      </w:pPr>
    </w:p>
    <w:p w14:paraId="5C32C084" w14:textId="77777777" w:rsidR="00DC69AF" w:rsidRPr="003314E6" w:rsidRDefault="00DC69AF" w:rsidP="003314E6">
      <w:pPr>
        <w:spacing w:after="0" w:line="276" w:lineRule="auto"/>
        <w:ind w:left="720"/>
        <w:jc w:val="both"/>
        <w:rPr>
          <w:b/>
          <w:bCs/>
        </w:rPr>
      </w:pPr>
      <w:r w:rsidRPr="003314E6">
        <w:rPr>
          <w:b/>
          <w:bCs/>
        </w:rPr>
        <w:t>RASHODI ZA NABAVU NEFINANCIJSKE IMOVINE</w:t>
      </w:r>
    </w:p>
    <w:p w14:paraId="22105C79" w14:textId="77777777" w:rsidR="00490230" w:rsidRPr="003314E6" w:rsidRDefault="00490230" w:rsidP="003314E6">
      <w:pPr>
        <w:spacing w:after="0" w:line="276" w:lineRule="auto"/>
        <w:jc w:val="both"/>
      </w:pPr>
    </w:p>
    <w:p w14:paraId="04D1D607" w14:textId="318DBB55" w:rsidR="008B5779" w:rsidRPr="003314E6" w:rsidRDefault="002222B3" w:rsidP="003314E6">
      <w:pPr>
        <w:pStyle w:val="ListParagraph"/>
        <w:numPr>
          <w:ilvl w:val="0"/>
          <w:numId w:val="6"/>
        </w:numPr>
        <w:spacing w:after="0" w:line="276" w:lineRule="auto"/>
        <w:jc w:val="both"/>
      </w:pPr>
      <w:r w:rsidRPr="003314E6">
        <w:rPr>
          <w:b/>
        </w:rPr>
        <w:t>Ras</w:t>
      </w:r>
      <w:r w:rsidR="00490230" w:rsidRPr="003314E6">
        <w:rPr>
          <w:b/>
        </w:rPr>
        <w:t>hodi na nabavu proizvedene dugotrajne imovine</w:t>
      </w:r>
      <w:r w:rsidR="00CD6128">
        <w:rPr>
          <w:b/>
        </w:rPr>
        <w:t xml:space="preserve"> (42)</w:t>
      </w:r>
      <w:r w:rsidR="00490230" w:rsidRPr="003314E6">
        <w:rPr>
          <w:b/>
        </w:rPr>
        <w:t xml:space="preserve"> </w:t>
      </w:r>
      <w:r w:rsidR="00490230" w:rsidRPr="003314E6">
        <w:t xml:space="preserve">iznose </w:t>
      </w:r>
      <w:r w:rsidR="00375AF8">
        <w:t>72.791,53</w:t>
      </w:r>
      <w:r w:rsidR="00423514" w:rsidRPr="003314E6">
        <w:t xml:space="preserve"> </w:t>
      </w:r>
      <w:r w:rsidR="00423514" w:rsidRPr="003314E6">
        <w:rPr>
          <w:rFonts w:cstheme="minorHAnsi"/>
        </w:rPr>
        <w:t>€</w:t>
      </w:r>
      <w:r w:rsidR="00490230" w:rsidRPr="003314E6">
        <w:t xml:space="preserve">  </w:t>
      </w:r>
      <w:r w:rsidR="001F0A98" w:rsidRPr="003314E6">
        <w:t>i</w:t>
      </w:r>
      <w:r w:rsidR="00490230" w:rsidRPr="003314E6">
        <w:t xml:space="preserve"> </w:t>
      </w:r>
      <w:r w:rsidR="00913DC7" w:rsidRPr="003314E6">
        <w:t xml:space="preserve">odnose se na </w:t>
      </w:r>
      <w:r w:rsidR="00490230" w:rsidRPr="003314E6">
        <w:t>troškove</w:t>
      </w:r>
      <w:r w:rsidR="00423514" w:rsidRPr="003314E6">
        <w:t xml:space="preserve"> n</w:t>
      </w:r>
      <w:r w:rsidR="00490230" w:rsidRPr="003314E6">
        <w:t xml:space="preserve">abavke </w:t>
      </w:r>
      <w:r w:rsidR="00F850EE" w:rsidRPr="003314E6">
        <w:t xml:space="preserve">nove </w:t>
      </w:r>
      <w:r w:rsidR="00490230" w:rsidRPr="003314E6">
        <w:t xml:space="preserve">uredske opreme </w:t>
      </w:r>
      <w:r w:rsidR="00117ECA" w:rsidRPr="003314E6">
        <w:t>i</w:t>
      </w:r>
      <w:r w:rsidR="00490230" w:rsidRPr="003314E6">
        <w:t xml:space="preserve"> namještaja (</w:t>
      </w:r>
      <w:r w:rsidR="00375AF8">
        <w:t>39.201,50</w:t>
      </w:r>
      <w:r w:rsidR="00423514" w:rsidRPr="003314E6">
        <w:t xml:space="preserve"> </w:t>
      </w:r>
      <w:r w:rsidR="00423514" w:rsidRPr="003314E6">
        <w:rPr>
          <w:rFonts w:cstheme="minorHAnsi"/>
        </w:rPr>
        <w:t>€</w:t>
      </w:r>
      <w:r w:rsidR="00490230" w:rsidRPr="003314E6">
        <w:t xml:space="preserve">), </w:t>
      </w:r>
      <w:r w:rsidR="00913DC7" w:rsidRPr="003314E6">
        <w:t>opreme za održavanje i zaštitu (</w:t>
      </w:r>
      <w:r w:rsidR="00423514" w:rsidRPr="003314E6">
        <w:t>3.0</w:t>
      </w:r>
      <w:r w:rsidR="00375AF8">
        <w:t>8</w:t>
      </w:r>
      <w:r w:rsidR="00423514" w:rsidRPr="003314E6">
        <w:t xml:space="preserve">7,50 </w:t>
      </w:r>
      <w:r w:rsidR="00423514" w:rsidRPr="003314E6">
        <w:rPr>
          <w:rFonts w:cstheme="minorHAnsi"/>
        </w:rPr>
        <w:t>€</w:t>
      </w:r>
      <w:r w:rsidR="00913DC7" w:rsidRPr="003314E6">
        <w:t xml:space="preserve">), </w:t>
      </w:r>
      <w:r w:rsidR="00490230" w:rsidRPr="003314E6">
        <w:t>medicinske opreme (</w:t>
      </w:r>
      <w:r w:rsidR="00375AF8">
        <w:t>27.905,78</w:t>
      </w:r>
      <w:r w:rsidR="00423514" w:rsidRPr="003314E6">
        <w:t xml:space="preserve"> </w:t>
      </w:r>
      <w:r w:rsidR="00423514" w:rsidRPr="003314E6">
        <w:rPr>
          <w:rFonts w:cstheme="minorHAnsi"/>
        </w:rPr>
        <w:t>€</w:t>
      </w:r>
      <w:r w:rsidR="00490230" w:rsidRPr="003314E6">
        <w:t>)</w:t>
      </w:r>
      <w:r w:rsidR="00375AF8">
        <w:t xml:space="preserve"> i uređaja, strojeva i opreme za ostale namjene</w:t>
      </w:r>
      <w:r w:rsidR="00CD6128">
        <w:t xml:space="preserve"> (2.596,75 </w:t>
      </w:r>
      <w:r w:rsidR="00CD6128">
        <w:rPr>
          <w:rFonts w:cstheme="minorHAnsi"/>
        </w:rPr>
        <w:t>€</w:t>
      </w:r>
      <w:r w:rsidR="00CD6128">
        <w:t>).</w:t>
      </w:r>
    </w:p>
    <w:p w14:paraId="010C7E2C" w14:textId="77777777" w:rsidR="008B5779" w:rsidRPr="003314E6" w:rsidRDefault="008B5779" w:rsidP="003314E6">
      <w:pPr>
        <w:pStyle w:val="ListParagraph"/>
        <w:spacing w:after="0" w:line="276" w:lineRule="auto"/>
        <w:jc w:val="both"/>
      </w:pPr>
    </w:p>
    <w:p w14:paraId="5CF50395" w14:textId="5516CC01" w:rsidR="008B5779" w:rsidRPr="003314E6" w:rsidRDefault="008B5779" w:rsidP="003314E6">
      <w:pPr>
        <w:pStyle w:val="ListParagraph"/>
        <w:spacing w:after="0" w:line="276" w:lineRule="auto"/>
        <w:jc w:val="both"/>
      </w:pPr>
      <w:r w:rsidRPr="00CD6128">
        <w:t>Višak prihoda poslovanja</w:t>
      </w:r>
      <w:r w:rsidR="00CD6128" w:rsidRPr="00CD6128">
        <w:t xml:space="preserve"> (X001)</w:t>
      </w:r>
      <w:r w:rsidRPr="00CD6128">
        <w:t xml:space="preserve"> iznosi</w:t>
      </w:r>
      <w:r w:rsidR="001F0A98" w:rsidRPr="00CD6128">
        <w:t xml:space="preserve"> </w:t>
      </w:r>
      <w:r w:rsidR="00CD6128" w:rsidRPr="00CD6128">
        <w:t>338.663,89</w:t>
      </w:r>
      <w:r w:rsidR="00423514" w:rsidRPr="00CD6128">
        <w:t xml:space="preserve"> </w:t>
      </w:r>
      <w:r w:rsidR="00423514" w:rsidRPr="00CD6128">
        <w:rPr>
          <w:rFonts w:cstheme="minorHAnsi"/>
        </w:rPr>
        <w:t>€</w:t>
      </w:r>
      <w:r w:rsidR="00CD6128">
        <w:t xml:space="preserve">, </w:t>
      </w:r>
      <w:r w:rsidR="00CD6128" w:rsidRPr="00CD6128">
        <w:t xml:space="preserve">a </w:t>
      </w:r>
      <w:r w:rsidR="00CD6128">
        <w:t>m</w:t>
      </w:r>
      <w:r w:rsidRPr="00CD6128">
        <w:t>anjak prihoda od nefinancijske imovine</w:t>
      </w:r>
      <w:r w:rsidR="00CD6128">
        <w:t xml:space="preserve"> (Y002)</w:t>
      </w:r>
      <w:r w:rsidRPr="003314E6">
        <w:t xml:space="preserve"> iznosi </w:t>
      </w:r>
      <w:r w:rsidR="00CD6128">
        <w:t>72.791,53</w:t>
      </w:r>
      <w:r w:rsidR="00423514" w:rsidRPr="003314E6">
        <w:t xml:space="preserve"> </w:t>
      </w:r>
      <w:r w:rsidR="00423514" w:rsidRPr="003314E6">
        <w:rPr>
          <w:rFonts w:cstheme="minorHAnsi"/>
        </w:rPr>
        <w:t>€</w:t>
      </w:r>
      <w:r w:rsidRPr="003314E6">
        <w:t>.</w:t>
      </w:r>
    </w:p>
    <w:p w14:paraId="371EC523" w14:textId="185E57D9" w:rsidR="00564121" w:rsidRDefault="008B5779" w:rsidP="003314E6">
      <w:pPr>
        <w:pStyle w:val="ListParagraph"/>
        <w:spacing w:after="0" w:line="276" w:lineRule="auto"/>
        <w:jc w:val="both"/>
      </w:pPr>
      <w:r w:rsidRPr="003314E6">
        <w:lastRenderedPageBreak/>
        <w:t xml:space="preserve">Ukupni </w:t>
      </w:r>
      <w:r w:rsidR="00423514" w:rsidRPr="003314E6">
        <w:t>višak pr</w:t>
      </w:r>
      <w:r w:rsidRPr="003314E6">
        <w:t>ihoda i primitaka</w:t>
      </w:r>
      <w:r w:rsidR="00CD6128">
        <w:t xml:space="preserve"> (X005)</w:t>
      </w:r>
      <w:r w:rsidRPr="003314E6">
        <w:t xml:space="preserve">  iznosi </w:t>
      </w:r>
      <w:r w:rsidR="00CD6128">
        <w:t>265.872,36</w:t>
      </w:r>
      <w:r w:rsidR="00423514" w:rsidRPr="003314E6">
        <w:t xml:space="preserve"> </w:t>
      </w:r>
      <w:r w:rsidR="00423514" w:rsidRPr="003314E6">
        <w:rPr>
          <w:rFonts w:cstheme="minorHAnsi"/>
        </w:rPr>
        <w:t>€</w:t>
      </w:r>
      <w:r w:rsidRPr="003314E6">
        <w:t xml:space="preserve"> </w:t>
      </w:r>
      <w:r w:rsidR="0066606D" w:rsidRPr="003314E6">
        <w:t xml:space="preserve">i sa prenesenim </w:t>
      </w:r>
      <w:r w:rsidR="00581976" w:rsidRPr="003314E6">
        <w:t>viškom</w:t>
      </w:r>
      <w:r w:rsidR="0066606D" w:rsidRPr="003314E6">
        <w:t xml:space="preserve"> prihoda </w:t>
      </w:r>
      <w:r w:rsidR="00522CCD" w:rsidRPr="003314E6">
        <w:t>i</w:t>
      </w:r>
      <w:r w:rsidR="0066606D" w:rsidRPr="003314E6">
        <w:t xml:space="preserve"> primitaka iz 20</w:t>
      </w:r>
      <w:r w:rsidR="00E41902" w:rsidRPr="003314E6">
        <w:t>2</w:t>
      </w:r>
      <w:r w:rsidR="00CD6128">
        <w:t>3</w:t>
      </w:r>
      <w:r w:rsidR="0066606D" w:rsidRPr="003314E6">
        <w:t xml:space="preserve">. </w:t>
      </w:r>
      <w:r w:rsidR="00522CCD" w:rsidRPr="003314E6">
        <w:t>g</w:t>
      </w:r>
      <w:r w:rsidR="0066606D" w:rsidRPr="003314E6">
        <w:t>odine</w:t>
      </w:r>
      <w:r w:rsidR="00522CCD" w:rsidRPr="003314E6">
        <w:t xml:space="preserve"> </w:t>
      </w:r>
      <w:r w:rsidR="001F0A98" w:rsidRPr="003314E6">
        <w:t xml:space="preserve">od </w:t>
      </w:r>
      <w:r w:rsidR="00CD6128">
        <w:t>366.368,54</w:t>
      </w:r>
      <w:r w:rsidR="00423514" w:rsidRPr="003314E6">
        <w:t xml:space="preserve"> </w:t>
      </w:r>
      <w:r w:rsidR="00423514" w:rsidRPr="003314E6">
        <w:rPr>
          <w:rFonts w:cstheme="minorHAnsi"/>
        </w:rPr>
        <w:t>€</w:t>
      </w:r>
      <w:r w:rsidR="001F0A98" w:rsidRPr="003314E6">
        <w:t xml:space="preserve"> </w:t>
      </w:r>
      <w:r w:rsidR="0066606D" w:rsidRPr="003314E6">
        <w:t xml:space="preserve">daje </w:t>
      </w:r>
      <w:r w:rsidR="00E41902" w:rsidRPr="003314E6">
        <w:rPr>
          <w:b/>
        </w:rPr>
        <w:t>višak</w:t>
      </w:r>
      <w:r w:rsidR="0066606D" w:rsidRPr="003314E6">
        <w:rPr>
          <w:b/>
        </w:rPr>
        <w:t xml:space="preserve"> prihoda </w:t>
      </w:r>
      <w:r w:rsidR="00522CCD" w:rsidRPr="003314E6">
        <w:rPr>
          <w:b/>
        </w:rPr>
        <w:t>i</w:t>
      </w:r>
      <w:r w:rsidR="0066606D" w:rsidRPr="003314E6">
        <w:rPr>
          <w:b/>
        </w:rPr>
        <w:t xml:space="preserve"> primitaka raspoloživ u sljedećem razdoblju</w:t>
      </w:r>
      <w:r w:rsidR="00CD6128">
        <w:rPr>
          <w:b/>
        </w:rPr>
        <w:t xml:space="preserve"> (X006) </w:t>
      </w:r>
      <w:r w:rsidR="0066606D" w:rsidRPr="003314E6">
        <w:rPr>
          <w:b/>
        </w:rPr>
        <w:t xml:space="preserve"> </w:t>
      </w:r>
      <w:r w:rsidR="0066606D" w:rsidRPr="00CD6128">
        <w:t xml:space="preserve">u iznosu </w:t>
      </w:r>
      <w:r w:rsidR="00CD6128">
        <w:t>632.240,90</w:t>
      </w:r>
      <w:r w:rsidR="00423514" w:rsidRPr="00CD6128">
        <w:t xml:space="preserve"> </w:t>
      </w:r>
      <w:r w:rsidR="00423514" w:rsidRPr="00CD6128">
        <w:rPr>
          <w:rFonts w:cstheme="minorHAnsi"/>
        </w:rPr>
        <w:t>€</w:t>
      </w:r>
      <w:r w:rsidR="00423514" w:rsidRPr="00CD6128">
        <w:t>.</w:t>
      </w:r>
    </w:p>
    <w:p w14:paraId="3C08F2F1" w14:textId="77777777" w:rsidR="001530E0" w:rsidRDefault="001530E0" w:rsidP="003314E6">
      <w:pPr>
        <w:pStyle w:val="ListParagraph"/>
        <w:spacing w:after="0" w:line="276" w:lineRule="auto"/>
        <w:jc w:val="both"/>
      </w:pPr>
    </w:p>
    <w:p w14:paraId="3E5CD268" w14:textId="77777777" w:rsidR="001530E0" w:rsidRPr="009973D0" w:rsidRDefault="001530E0" w:rsidP="003314E6">
      <w:pPr>
        <w:pStyle w:val="ListParagraph"/>
        <w:spacing w:after="0" w:line="276" w:lineRule="auto"/>
        <w:jc w:val="both"/>
      </w:pPr>
    </w:p>
    <w:p w14:paraId="327DA9DB" w14:textId="77777777" w:rsidR="00247BFC" w:rsidRPr="003314E6" w:rsidRDefault="00564121" w:rsidP="003314E6">
      <w:pPr>
        <w:pStyle w:val="ListParagraph"/>
        <w:spacing w:after="0" w:line="276" w:lineRule="auto"/>
        <w:jc w:val="center"/>
        <w:rPr>
          <w:b/>
        </w:rPr>
      </w:pPr>
      <w:r w:rsidRPr="003314E6">
        <w:rPr>
          <w:b/>
        </w:rPr>
        <w:t>IZVJEŠTAJ O OBVEZAMA</w:t>
      </w:r>
    </w:p>
    <w:p w14:paraId="19E9FDBE" w14:textId="77777777" w:rsidR="00564121" w:rsidRPr="003314E6" w:rsidRDefault="00564121" w:rsidP="003314E6">
      <w:pPr>
        <w:pStyle w:val="ListParagraph"/>
        <w:spacing w:after="0" w:line="276" w:lineRule="auto"/>
        <w:jc w:val="center"/>
        <w:rPr>
          <w:b/>
        </w:rPr>
      </w:pPr>
      <w:r w:rsidRPr="003314E6">
        <w:rPr>
          <w:b/>
        </w:rPr>
        <w:t>(OBRAZAC OBVEZE)</w:t>
      </w:r>
    </w:p>
    <w:p w14:paraId="40B82AEE" w14:textId="77777777" w:rsidR="00564121" w:rsidRPr="003314E6" w:rsidRDefault="00564121" w:rsidP="003314E6">
      <w:pPr>
        <w:spacing w:after="0" w:line="276" w:lineRule="auto"/>
        <w:jc w:val="center"/>
        <w:rPr>
          <w:b/>
        </w:rPr>
      </w:pPr>
    </w:p>
    <w:p w14:paraId="7453BC2F" w14:textId="1AF1C683" w:rsidR="00564121" w:rsidRPr="003314E6" w:rsidRDefault="00564121" w:rsidP="003314E6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b/>
        </w:rPr>
      </w:pPr>
      <w:r w:rsidRPr="003314E6">
        <w:rPr>
          <w:b/>
        </w:rPr>
        <w:t>Stanje obveza na dan 01. siječnja</w:t>
      </w:r>
      <w:r w:rsidR="00C330CD">
        <w:rPr>
          <w:b/>
        </w:rPr>
        <w:t xml:space="preserve"> (V001) </w:t>
      </w:r>
      <w:r w:rsidRPr="003314E6">
        <w:t>20</w:t>
      </w:r>
      <w:r w:rsidR="003E2611" w:rsidRPr="003314E6">
        <w:t>2</w:t>
      </w:r>
      <w:r w:rsidR="00C330CD">
        <w:t>4</w:t>
      </w:r>
      <w:r w:rsidRPr="003314E6">
        <w:t xml:space="preserve">. godine je iznosio </w:t>
      </w:r>
      <w:r w:rsidR="00C330CD">
        <w:t>237.281,08</w:t>
      </w:r>
      <w:r w:rsidR="00423514" w:rsidRPr="003314E6">
        <w:t xml:space="preserve"> </w:t>
      </w:r>
      <w:r w:rsidR="00423514" w:rsidRPr="003314E6">
        <w:rPr>
          <w:rFonts w:cstheme="minorHAnsi"/>
        </w:rPr>
        <w:t>€</w:t>
      </w:r>
      <w:r w:rsidR="00CB63C0" w:rsidRPr="003314E6">
        <w:t>.</w:t>
      </w:r>
    </w:p>
    <w:p w14:paraId="4B673B1A" w14:textId="27DE521B" w:rsidR="00564121" w:rsidRPr="003314E6" w:rsidRDefault="00564121" w:rsidP="003314E6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b/>
        </w:rPr>
      </w:pPr>
      <w:r w:rsidRPr="003314E6">
        <w:rPr>
          <w:b/>
        </w:rPr>
        <w:t xml:space="preserve">Stanje obveza na kraju izvještajnog razdoblja </w:t>
      </w:r>
      <w:r w:rsidR="00ED1455">
        <w:rPr>
          <w:b/>
        </w:rPr>
        <w:t xml:space="preserve">(V006) </w:t>
      </w:r>
      <w:r w:rsidRPr="003314E6">
        <w:t xml:space="preserve">iznosi </w:t>
      </w:r>
      <w:r w:rsidR="00423514" w:rsidRPr="003314E6">
        <w:t>2</w:t>
      </w:r>
      <w:r w:rsidR="00ED1455">
        <w:t xml:space="preserve">54.637,22 </w:t>
      </w:r>
      <w:r w:rsidR="00423514" w:rsidRPr="003314E6">
        <w:rPr>
          <w:rFonts w:cstheme="minorHAnsi"/>
        </w:rPr>
        <w:t>€</w:t>
      </w:r>
      <w:r w:rsidRPr="003314E6">
        <w:t xml:space="preserve"> od čega je </w:t>
      </w:r>
      <w:r w:rsidR="00ED1455">
        <w:t>552,34</w:t>
      </w:r>
      <w:r w:rsidR="00423514" w:rsidRPr="003314E6">
        <w:t xml:space="preserve"> </w:t>
      </w:r>
      <w:r w:rsidR="00423514" w:rsidRPr="003314E6">
        <w:rPr>
          <w:rFonts w:cstheme="minorHAnsi"/>
        </w:rPr>
        <w:t>€</w:t>
      </w:r>
      <w:r w:rsidRPr="003314E6">
        <w:t xml:space="preserve"> dospjelih obveza</w:t>
      </w:r>
      <w:r w:rsidR="00F850EE" w:rsidRPr="003314E6">
        <w:t xml:space="preserve"> </w:t>
      </w:r>
      <w:r w:rsidR="00ED1455">
        <w:t xml:space="preserve">(V006) </w:t>
      </w:r>
      <w:r w:rsidR="00F850EE" w:rsidRPr="003314E6">
        <w:t>prema dobavljačima</w:t>
      </w:r>
      <w:r w:rsidRPr="003314E6">
        <w:t xml:space="preserve"> </w:t>
      </w:r>
      <w:r w:rsidR="003E2611" w:rsidRPr="003314E6">
        <w:t xml:space="preserve">i </w:t>
      </w:r>
      <w:r w:rsidR="00ED1455">
        <w:t>254.084,88</w:t>
      </w:r>
      <w:r w:rsidR="008E75F5" w:rsidRPr="003314E6">
        <w:t xml:space="preserve"> </w:t>
      </w:r>
      <w:r w:rsidR="008E75F5" w:rsidRPr="003314E6">
        <w:rPr>
          <w:rFonts w:cstheme="minorHAnsi"/>
        </w:rPr>
        <w:t>€</w:t>
      </w:r>
      <w:r w:rsidR="003E2611" w:rsidRPr="003314E6">
        <w:t xml:space="preserve"> </w:t>
      </w:r>
      <w:r w:rsidRPr="003314E6">
        <w:t>nedospjel</w:t>
      </w:r>
      <w:r w:rsidR="003E2611" w:rsidRPr="003314E6">
        <w:t>ih</w:t>
      </w:r>
      <w:r w:rsidRPr="003314E6">
        <w:t xml:space="preserve"> obveza na kraju izvještajnog razdoblja</w:t>
      </w:r>
      <w:r w:rsidR="00ED1455">
        <w:t xml:space="preserve"> (V009)</w:t>
      </w:r>
      <w:r w:rsidR="00E079AE">
        <w:t xml:space="preserve">. Osim obveze za </w:t>
      </w:r>
      <w:r w:rsidR="003E2611" w:rsidRPr="003314E6">
        <w:t>plaću za 12/202</w:t>
      </w:r>
      <w:r w:rsidR="00ED1455">
        <w:t>4</w:t>
      </w:r>
      <w:r w:rsidR="003E4CB6" w:rsidRPr="003314E6">
        <w:t>.</w:t>
      </w:r>
      <w:r w:rsidR="00ED1455">
        <w:t xml:space="preserve">  god.</w:t>
      </w:r>
      <w:r w:rsidR="003E2611" w:rsidRPr="003314E6">
        <w:t xml:space="preserve"> </w:t>
      </w:r>
      <w:r w:rsidR="00D20E0F" w:rsidRPr="003314E6">
        <w:t xml:space="preserve">u iznosu od </w:t>
      </w:r>
      <w:r w:rsidR="008E75F5" w:rsidRPr="003314E6">
        <w:t>1</w:t>
      </w:r>
      <w:r w:rsidR="00ED1455">
        <w:t>65.598,63</w:t>
      </w:r>
      <w:r w:rsidR="008E75F5" w:rsidRPr="003314E6">
        <w:t xml:space="preserve"> </w:t>
      </w:r>
      <w:r w:rsidR="008E75F5" w:rsidRPr="003314E6">
        <w:rPr>
          <w:rFonts w:cstheme="minorHAnsi"/>
        </w:rPr>
        <w:t>€</w:t>
      </w:r>
      <w:r w:rsidR="00ED1455">
        <w:t xml:space="preserve">, </w:t>
      </w:r>
      <w:r w:rsidR="00D20E0F" w:rsidRPr="003314E6">
        <w:t xml:space="preserve">obveza prema dobavljačima u iznosu od </w:t>
      </w:r>
      <w:r w:rsidR="00ED1455">
        <w:t>5.606,61</w:t>
      </w:r>
      <w:r w:rsidR="008E75F5" w:rsidRPr="003314E6">
        <w:t xml:space="preserve"> </w:t>
      </w:r>
      <w:r w:rsidR="008E75F5" w:rsidRPr="003314E6">
        <w:rPr>
          <w:rFonts w:cstheme="minorHAnsi"/>
        </w:rPr>
        <w:t>€</w:t>
      </w:r>
      <w:r w:rsidR="00E079AE">
        <w:rPr>
          <w:rFonts w:cstheme="minorHAnsi"/>
        </w:rPr>
        <w:t xml:space="preserve"> i </w:t>
      </w:r>
      <w:r w:rsidR="00ED1455">
        <w:rPr>
          <w:rFonts w:cstheme="minorHAnsi"/>
        </w:rPr>
        <w:t xml:space="preserve"> međusobnih obveza subjekata općeg proračuna u iznosu od 1.025,45 € </w:t>
      </w:r>
      <w:r w:rsidR="00E079AE">
        <w:rPr>
          <w:rFonts w:cstheme="minorHAnsi"/>
        </w:rPr>
        <w:t xml:space="preserve">sadržan je </w:t>
      </w:r>
      <w:r w:rsidR="008E75F5" w:rsidRPr="003314E6">
        <w:t xml:space="preserve"> </w:t>
      </w:r>
      <w:r w:rsidR="003E2611" w:rsidRPr="003314E6">
        <w:t>izn</w:t>
      </w:r>
      <w:r w:rsidR="00BC7705" w:rsidRPr="003314E6">
        <w:t>os</w:t>
      </w:r>
      <w:r w:rsidR="0038118F" w:rsidRPr="003314E6">
        <w:t xml:space="preserve"> od 81.854,</w:t>
      </w:r>
      <w:r w:rsidR="00ED1455">
        <w:t>19</w:t>
      </w:r>
      <w:r w:rsidR="0038118F" w:rsidRPr="003314E6">
        <w:t xml:space="preserve"> </w:t>
      </w:r>
      <w:r w:rsidR="0038118F" w:rsidRPr="003314E6">
        <w:rPr>
          <w:rFonts w:cstheme="minorHAnsi"/>
        </w:rPr>
        <w:t>€</w:t>
      </w:r>
      <w:r w:rsidR="00BC7705" w:rsidRPr="003314E6">
        <w:t xml:space="preserve"> sredstava </w:t>
      </w:r>
      <w:r w:rsidR="0038118F" w:rsidRPr="003314E6">
        <w:t xml:space="preserve">predujma </w:t>
      </w:r>
      <w:r w:rsidR="00BC7705" w:rsidRPr="003314E6">
        <w:t xml:space="preserve">od HZZO-a </w:t>
      </w:r>
      <w:r w:rsidR="0038118F" w:rsidRPr="003314E6">
        <w:t>d</w:t>
      </w:r>
      <w:r w:rsidR="00BC7705" w:rsidRPr="003314E6">
        <w:t>označeni</w:t>
      </w:r>
      <w:r w:rsidR="00F850EE" w:rsidRPr="003314E6">
        <w:t xml:space="preserve">h </w:t>
      </w:r>
      <w:r w:rsidR="0038118F" w:rsidRPr="003314E6">
        <w:t xml:space="preserve">u vrijeme </w:t>
      </w:r>
      <w:r w:rsidR="00F850EE" w:rsidRPr="003314E6">
        <w:t>pandemije za koje postoji obveza povrata.</w:t>
      </w:r>
    </w:p>
    <w:p w14:paraId="5253412A" w14:textId="77777777" w:rsidR="002F21C1" w:rsidRPr="003314E6" w:rsidRDefault="002F21C1" w:rsidP="003314E6">
      <w:pPr>
        <w:pStyle w:val="ListParagraph"/>
        <w:spacing w:after="0" w:line="276" w:lineRule="auto"/>
        <w:ind w:left="1080"/>
        <w:jc w:val="both"/>
        <w:rPr>
          <w:b/>
        </w:rPr>
      </w:pPr>
    </w:p>
    <w:p w14:paraId="3F401E20" w14:textId="77777777" w:rsidR="00247BFC" w:rsidRPr="003314E6" w:rsidRDefault="00247BFC" w:rsidP="003314E6">
      <w:pPr>
        <w:pStyle w:val="ListParagraph"/>
        <w:spacing w:after="0" w:line="276" w:lineRule="auto"/>
        <w:ind w:left="1080"/>
        <w:jc w:val="both"/>
        <w:rPr>
          <w:b/>
        </w:rPr>
      </w:pPr>
    </w:p>
    <w:p w14:paraId="19D07849" w14:textId="77777777" w:rsidR="00247BFC" w:rsidRPr="003314E6" w:rsidRDefault="00247BFC" w:rsidP="003314E6">
      <w:pPr>
        <w:pStyle w:val="ListParagraph"/>
        <w:spacing w:after="0" w:line="276" w:lineRule="auto"/>
        <w:ind w:left="1080"/>
        <w:jc w:val="both"/>
        <w:rPr>
          <w:b/>
        </w:rPr>
      </w:pPr>
    </w:p>
    <w:p w14:paraId="6DA34702" w14:textId="77777777" w:rsidR="006154B2" w:rsidRPr="003314E6" w:rsidRDefault="006154B2" w:rsidP="003314E6">
      <w:pPr>
        <w:pStyle w:val="ListParagraph"/>
        <w:spacing w:after="0" w:line="276" w:lineRule="auto"/>
        <w:ind w:left="1080"/>
        <w:jc w:val="center"/>
        <w:rPr>
          <w:b/>
        </w:rPr>
      </w:pPr>
      <w:r w:rsidRPr="003314E6">
        <w:rPr>
          <w:b/>
        </w:rPr>
        <w:t>IZVJEŠTAJ O RASHODIMA PREMA FUNKCIJSKOJ KLASIFIKACIJI</w:t>
      </w:r>
    </w:p>
    <w:p w14:paraId="2BE8044D" w14:textId="77777777" w:rsidR="006154B2" w:rsidRPr="003314E6" w:rsidRDefault="006154B2" w:rsidP="003314E6">
      <w:pPr>
        <w:pStyle w:val="ListParagraph"/>
        <w:spacing w:after="0" w:line="276" w:lineRule="auto"/>
        <w:ind w:left="1080"/>
        <w:jc w:val="center"/>
        <w:rPr>
          <w:b/>
        </w:rPr>
      </w:pPr>
      <w:r w:rsidRPr="003314E6">
        <w:rPr>
          <w:b/>
        </w:rPr>
        <w:t>(OBRAZAC RAS-FUNKCIJSKI)</w:t>
      </w:r>
    </w:p>
    <w:p w14:paraId="7EF9B916" w14:textId="77777777" w:rsidR="006154B2" w:rsidRPr="003314E6" w:rsidRDefault="006154B2" w:rsidP="003314E6">
      <w:pPr>
        <w:pStyle w:val="ListParagraph"/>
        <w:spacing w:after="0" w:line="276" w:lineRule="auto"/>
        <w:ind w:left="1080"/>
        <w:jc w:val="both"/>
        <w:rPr>
          <w:b/>
        </w:rPr>
      </w:pPr>
    </w:p>
    <w:p w14:paraId="2DF33003" w14:textId="39217011" w:rsidR="006154B2" w:rsidRPr="003314E6" w:rsidRDefault="006154B2" w:rsidP="003314E6">
      <w:pPr>
        <w:pStyle w:val="ListParagraph"/>
        <w:numPr>
          <w:ilvl w:val="0"/>
          <w:numId w:val="16"/>
        </w:numPr>
        <w:spacing w:after="0" w:line="276" w:lineRule="auto"/>
        <w:jc w:val="both"/>
      </w:pPr>
      <w:r w:rsidRPr="003314E6">
        <w:t xml:space="preserve">Rashodi prema namjeni razvrstani su na rashode za </w:t>
      </w:r>
      <w:r w:rsidR="00CA271C">
        <w:rPr>
          <w:bCs/>
        </w:rPr>
        <w:t xml:space="preserve">zubarske </w:t>
      </w:r>
      <w:r w:rsidR="00F4285D" w:rsidRPr="003314E6">
        <w:rPr>
          <w:bCs/>
        </w:rPr>
        <w:t>usluge</w:t>
      </w:r>
      <w:r w:rsidR="009973D0">
        <w:rPr>
          <w:bCs/>
        </w:rPr>
        <w:t xml:space="preserve"> (0723) za 2024. godinu iz</w:t>
      </w:r>
      <w:r w:rsidRPr="003314E6">
        <w:t xml:space="preserve">nose </w:t>
      </w:r>
      <w:r w:rsidR="00F4285D" w:rsidRPr="003314E6">
        <w:t>2.</w:t>
      </w:r>
      <w:r w:rsidR="00CA271C">
        <w:t>569.911,03</w:t>
      </w:r>
      <w:r w:rsidR="00F4285D" w:rsidRPr="003314E6">
        <w:t xml:space="preserve"> </w:t>
      </w:r>
      <w:r w:rsidR="00F4285D" w:rsidRPr="003314E6">
        <w:rPr>
          <w:rFonts w:cstheme="minorHAnsi"/>
        </w:rPr>
        <w:t>€</w:t>
      </w:r>
      <w:r w:rsidR="003E4CB6" w:rsidRPr="003314E6">
        <w:t xml:space="preserve"> što predstavlja povećanje od </w:t>
      </w:r>
      <w:r w:rsidR="00F4285D" w:rsidRPr="003314E6">
        <w:t>1</w:t>
      </w:r>
      <w:r w:rsidR="00CA271C">
        <w:t>4,9</w:t>
      </w:r>
      <w:r w:rsidR="002B78A6" w:rsidRPr="003314E6">
        <w:t xml:space="preserve"> </w:t>
      </w:r>
      <w:r w:rsidRPr="003314E6">
        <w:t xml:space="preserve">% u odnosu na </w:t>
      </w:r>
      <w:r w:rsidR="009973D0">
        <w:t>prethodnu godinu zbog rasta rashoda za zaposlene.</w:t>
      </w:r>
    </w:p>
    <w:p w14:paraId="6585BF79" w14:textId="77777777" w:rsidR="006154B2" w:rsidRPr="003314E6" w:rsidRDefault="006154B2" w:rsidP="003314E6">
      <w:pPr>
        <w:pStyle w:val="ListParagraph"/>
        <w:spacing w:after="0" w:line="276" w:lineRule="auto"/>
        <w:ind w:left="1080"/>
        <w:jc w:val="both"/>
        <w:rPr>
          <w:b/>
        </w:rPr>
      </w:pPr>
    </w:p>
    <w:p w14:paraId="570F83BC" w14:textId="77777777" w:rsidR="006154B2" w:rsidRPr="003314E6" w:rsidRDefault="006154B2" w:rsidP="003314E6">
      <w:pPr>
        <w:pStyle w:val="ListParagraph"/>
        <w:spacing w:after="0" w:line="276" w:lineRule="auto"/>
        <w:ind w:left="1080"/>
        <w:jc w:val="both"/>
        <w:rPr>
          <w:b/>
        </w:rPr>
      </w:pPr>
    </w:p>
    <w:p w14:paraId="093DAA07" w14:textId="77777777" w:rsidR="00AD5C61" w:rsidRPr="003314E6" w:rsidRDefault="00AD5C61" w:rsidP="003314E6">
      <w:pPr>
        <w:pStyle w:val="ListParagraph"/>
        <w:spacing w:after="0" w:line="276" w:lineRule="auto"/>
        <w:ind w:left="1080"/>
        <w:jc w:val="center"/>
        <w:rPr>
          <w:b/>
        </w:rPr>
      </w:pPr>
      <w:r w:rsidRPr="003314E6">
        <w:rPr>
          <w:b/>
        </w:rPr>
        <w:t>IZVJEŠTAJ O PROMJENAMA U VRIJEDNOSTI I OBUJMU IMOVINE I OBVEZA  (OBRAZAC P-VRIO</w:t>
      </w:r>
      <w:r w:rsidR="003B7EFE" w:rsidRPr="003314E6">
        <w:rPr>
          <w:b/>
        </w:rPr>
        <w:t>)</w:t>
      </w:r>
    </w:p>
    <w:p w14:paraId="1DB08325" w14:textId="77777777" w:rsidR="00C32F53" w:rsidRPr="003314E6" w:rsidRDefault="00C32F53" w:rsidP="003314E6">
      <w:pPr>
        <w:spacing w:after="0" w:line="276" w:lineRule="auto"/>
        <w:jc w:val="both"/>
        <w:rPr>
          <w:b/>
        </w:rPr>
      </w:pPr>
    </w:p>
    <w:p w14:paraId="6B2D6A09" w14:textId="5BC5CA30" w:rsidR="003E4CB6" w:rsidRPr="003314E6" w:rsidRDefault="003E4CB6" w:rsidP="003314E6">
      <w:pPr>
        <w:pStyle w:val="ListParagraph"/>
        <w:numPr>
          <w:ilvl w:val="0"/>
          <w:numId w:val="13"/>
        </w:numPr>
        <w:spacing w:after="0" w:line="276" w:lineRule="auto"/>
        <w:ind w:left="1080"/>
        <w:jc w:val="both"/>
        <w:rPr>
          <w:b/>
        </w:rPr>
      </w:pPr>
      <w:r w:rsidRPr="003314E6">
        <w:rPr>
          <w:b/>
        </w:rPr>
        <w:t xml:space="preserve">Promjene u vrijednosti (revalorizacija) imovine </w:t>
      </w:r>
      <w:r w:rsidRPr="003314E6">
        <w:t xml:space="preserve">iznose </w:t>
      </w:r>
      <w:r w:rsidR="00BD58FE">
        <w:t xml:space="preserve">258,80 </w:t>
      </w:r>
      <w:r w:rsidR="00496DE7" w:rsidRPr="003314E6">
        <w:rPr>
          <w:rFonts w:cstheme="minorHAnsi"/>
        </w:rPr>
        <w:t>€</w:t>
      </w:r>
      <w:r w:rsidRPr="003314E6">
        <w:t xml:space="preserve"> i odnose se na otpis knjigovo</w:t>
      </w:r>
      <w:r w:rsidR="0018108F" w:rsidRPr="003314E6">
        <w:t>dstvene vrijednosti rashodovane imovine</w:t>
      </w:r>
      <w:r w:rsidR="00F850EE" w:rsidRPr="003314E6">
        <w:t xml:space="preserve"> prema Odluci Upravnog vijeće.</w:t>
      </w:r>
    </w:p>
    <w:p w14:paraId="17A3E98D" w14:textId="6B56DD16" w:rsidR="006154B2" w:rsidRPr="003314E6" w:rsidRDefault="00C32F53" w:rsidP="003314E6">
      <w:pPr>
        <w:pStyle w:val="ListParagraph"/>
        <w:numPr>
          <w:ilvl w:val="0"/>
          <w:numId w:val="13"/>
        </w:numPr>
        <w:spacing w:after="0" w:line="276" w:lineRule="auto"/>
        <w:ind w:left="1080"/>
        <w:jc w:val="both"/>
        <w:rPr>
          <w:b/>
        </w:rPr>
      </w:pPr>
      <w:r w:rsidRPr="003314E6">
        <w:rPr>
          <w:b/>
        </w:rPr>
        <w:t xml:space="preserve">Promjene u </w:t>
      </w:r>
      <w:r w:rsidR="008F41FA" w:rsidRPr="003314E6">
        <w:rPr>
          <w:b/>
        </w:rPr>
        <w:t xml:space="preserve">obujmu imovine </w:t>
      </w:r>
      <w:r w:rsidR="008F41FA" w:rsidRPr="003314E6">
        <w:t>iznose</w:t>
      </w:r>
      <w:r w:rsidR="00496DE7" w:rsidRPr="003314E6">
        <w:t xml:space="preserve"> </w:t>
      </w:r>
      <w:r w:rsidR="00BD58FE">
        <w:t>270,17</w:t>
      </w:r>
      <w:r w:rsidR="00496DE7" w:rsidRPr="003314E6">
        <w:t xml:space="preserve"> </w:t>
      </w:r>
      <w:r w:rsidR="00496DE7" w:rsidRPr="003314E6">
        <w:rPr>
          <w:rFonts w:cstheme="minorHAnsi"/>
        </w:rPr>
        <w:t>€</w:t>
      </w:r>
      <w:r w:rsidRPr="003314E6">
        <w:t xml:space="preserve"> </w:t>
      </w:r>
      <w:r w:rsidR="008F41FA" w:rsidRPr="003314E6">
        <w:t>i o</w:t>
      </w:r>
      <w:r w:rsidRPr="003314E6">
        <w:t xml:space="preserve">dnose se </w:t>
      </w:r>
      <w:r w:rsidR="008F41FA" w:rsidRPr="003314E6">
        <w:t>isknjižavanje z</w:t>
      </w:r>
      <w:r w:rsidR="00976405" w:rsidRPr="003314E6">
        <w:t>al</w:t>
      </w:r>
      <w:r w:rsidR="00F44EFB" w:rsidRPr="003314E6">
        <w:t xml:space="preserve">iha stomatološkog materijala </w:t>
      </w:r>
      <w:r w:rsidR="00BD58FE">
        <w:t xml:space="preserve">i ljekova </w:t>
      </w:r>
      <w:r w:rsidR="00A80A07">
        <w:t xml:space="preserve">u 2024. godini </w:t>
      </w:r>
      <w:bookmarkStart w:id="1" w:name="_GoBack"/>
      <w:bookmarkEnd w:id="1"/>
      <w:r w:rsidR="00A80A07">
        <w:t>zbog isteka roka trajanja prema odluci Upravnog vijeća.</w:t>
      </w:r>
    </w:p>
    <w:p w14:paraId="0643882A" w14:textId="77777777" w:rsidR="006154B2" w:rsidRPr="003314E6" w:rsidRDefault="006154B2" w:rsidP="003314E6">
      <w:pPr>
        <w:spacing w:after="0" w:line="276" w:lineRule="auto"/>
        <w:jc w:val="both"/>
        <w:rPr>
          <w:b/>
        </w:rPr>
      </w:pPr>
    </w:p>
    <w:p w14:paraId="67CB60BD" w14:textId="77777777" w:rsidR="006154B2" w:rsidRDefault="006154B2" w:rsidP="003314E6">
      <w:pPr>
        <w:pStyle w:val="ListParagraph"/>
        <w:spacing w:after="0" w:line="276" w:lineRule="auto"/>
        <w:ind w:left="1080"/>
        <w:jc w:val="both"/>
        <w:rPr>
          <w:b/>
        </w:rPr>
      </w:pPr>
    </w:p>
    <w:p w14:paraId="0858AF0F" w14:textId="77777777" w:rsidR="003314E6" w:rsidRDefault="003314E6" w:rsidP="003314E6">
      <w:pPr>
        <w:pStyle w:val="ListParagraph"/>
        <w:spacing w:after="0" w:line="276" w:lineRule="auto"/>
        <w:ind w:left="1080"/>
        <w:jc w:val="both"/>
        <w:rPr>
          <w:b/>
        </w:rPr>
      </w:pPr>
    </w:p>
    <w:p w14:paraId="4D4074C4" w14:textId="77777777" w:rsidR="003314E6" w:rsidRPr="003314E6" w:rsidRDefault="003314E6" w:rsidP="003314E6">
      <w:pPr>
        <w:pStyle w:val="ListParagraph"/>
        <w:spacing w:after="0" w:line="276" w:lineRule="auto"/>
        <w:ind w:left="1080"/>
        <w:jc w:val="both"/>
        <w:rPr>
          <w:b/>
        </w:rPr>
      </w:pPr>
    </w:p>
    <w:p w14:paraId="004B1652" w14:textId="42831EFF" w:rsidR="002F21C1" w:rsidRPr="003314E6" w:rsidRDefault="00247BFC" w:rsidP="003314E6">
      <w:pPr>
        <w:spacing w:after="0" w:line="276" w:lineRule="auto"/>
        <w:jc w:val="both"/>
        <w:rPr>
          <w:b/>
        </w:rPr>
      </w:pPr>
      <w:r w:rsidRPr="003314E6">
        <w:rPr>
          <w:b/>
        </w:rPr>
        <w:t xml:space="preserve">                                                                                                       </w:t>
      </w:r>
      <w:r w:rsidR="00CE6063">
        <w:rPr>
          <w:b/>
        </w:rPr>
        <w:t xml:space="preserve">         </w:t>
      </w:r>
      <w:r w:rsidR="009973D0">
        <w:rPr>
          <w:b/>
        </w:rPr>
        <w:t xml:space="preserve">      </w:t>
      </w:r>
      <w:r w:rsidRPr="003314E6">
        <w:rPr>
          <w:b/>
        </w:rPr>
        <w:t xml:space="preserve">    </w:t>
      </w:r>
      <w:r w:rsidR="002F21C1" w:rsidRPr="003314E6">
        <w:rPr>
          <w:b/>
        </w:rPr>
        <w:t>Ravnatelj</w:t>
      </w:r>
      <w:r w:rsidR="00496DE7" w:rsidRPr="003314E6">
        <w:rPr>
          <w:b/>
        </w:rPr>
        <w:t>ic</w:t>
      </w:r>
      <w:r w:rsidR="002B78A6" w:rsidRPr="003314E6">
        <w:rPr>
          <w:b/>
        </w:rPr>
        <w:t>a</w:t>
      </w:r>
    </w:p>
    <w:p w14:paraId="3A840D0E" w14:textId="624F408D" w:rsidR="002F21C1" w:rsidRPr="003314E6" w:rsidRDefault="002F21C1" w:rsidP="003314E6">
      <w:pPr>
        <w:spacing w:after="0" w:line="276" w:lineRule="auto"/>
        <w:ind w:left="6372"/>
        <w:jc w:val="both"/>
        <w:rPr>
          <w:b/>
        </w:rPr>
      </w:pPr>
      <w:r w:rsidRPr="003314E6">
        <w:rPr>
          <w:b/>
        </w:rPr>
        <w:t xml:space="preserve">                                                                                                           </w:t>
      </w:r>
      <w:r w:rsidR="00D04936" w:rsidRPr="003314E6">
        <w:rPr>
          <w:b/>
        </w:rPr>
        <w:t xml:space="preserve">                       </w:t>
      </w:r>
    </w:p>
    <w:p w14:paraId="76F5930C" w14:textId="765CD75A" w:rsidR="002F21C1" w:rsidRPr="00E77033" w:rsidRDefault="002F21C1" w:rsidP="00296C26">
      <w:pPr>
        <w:pStyle w:val="ListParagraph"/>
        <w:spacing w:after="0"/>
        <w:ind w:left="1080"/>
        <w:jc w:val="both"/>
        <w:rPr>
          <w:b/>
          <w:sz w:val="24"/>
          <w:szCs w:val="24"/>
        </w:rPr>
      </w:pPr>
      <w:r w:rsidRPr="00E77033">
        <w:rPr>
          <w:b/>
          <w:sz w:val="24"/>
          <w:szCs w:val="24"/>
        </w:rPr>
        <w:t xml:space="preserve">                                            </w:t>
      </w:r>
      <w:r w:rsidR="00D04936" w:rsidRPr="00E77033">
        <w:rPr>
          <w:b/>
          <w:sz w:val="24"/>
          <w:szCs w:val="24"/>
        </w:rPr>
        <w:t xml:space="preserve">                        </w:t>
      </w:r>
      <w:r w:rsidRPr="00E77033">
        <w:rPr>
          <w:b/>
          <w:sz w:val="24"/>
          <w:szCs w:val="24"/>
        </w:rPr>
        <w:t xml:space="preserve"> </w:t>
      </w:r>
      <w:r w:rsidR="003A35ED">
        <w:rPr>
          <w:b/>
          <w:sz w:val="24"/>
          <w:szCs w:val="24"/>
        </w:rPr>
        <w:t xml:space="preserve">    </w:t>
      </w:r>
      <w:r w:rsidRPr="00E77033">
        <w:rPr>
          <w:b/>
          <w:sz w:val="24"/>
          <w:szCs w:val="24"/>
        </w:rPr>
        <w:t xml:space="preserve">     </w:t>
      </w:r>
      <w:r w:rsidR="002B78A6">
        <w:rPr>
          <w:b/>
          <w:sz w:val="24"/>
          <w:szCs w:val="24"/>
        </w:rPr>
        <w:t xml:space="preserve">Svjetlana </w:t>
      </w:r>
      <w:r w:rsidR="009973D0">
        <w:rPr>
          <w:b/>
          <w:sz w:val="24"/>
          <w:szCs w:val="24"/>
        </w:rPr>
        <w:t xml:space="preserve">Ečim </w:t>
      </w:r>
      <w:r w:rsidR="002B78A6">
        <w:rPr>
          <w:b/>
          <w:sz w:val="24"/>
          <w:szCs w:val="24"/>
        </w:rPr>
        <w:t>Stazić, dipl.oec.</w:t>
      </w:r>
    </w:p>
    <w:sectPr w:rsidR="002F21C1" w:rsidRPr="00E77033" w:rsidSect="00BC6D4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3FD4"/>
    <w:multiLevelType w:val="hybridMultilevel"/>
    <w:tmpl w:val="FF6A2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57A2"/>
    <w:multiLevelType w:val="hybridMultilevel"/>
    <w:tmpl w:val="DD7A0F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3C55"/>
    <w:multiLevelType w:val="hybridMultilevel"/>
    <w:tmpl w:val="B2284B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011DC4"/>
    <w:multiLevelType w:val="hybridMultilevel"/>
    <w:tmpl w:val="56849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0CF8"/>
    <w:multiLevelType w:val="hybridMultilevel"/>
    <w:tmpl w:val="6B563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15FB4"/>
    <w:multiLevelType w:val="hybridMultilevel"/>
    <w:tmpl w:val="8A3479CA"/>
    <w:lvl w:ilvl="0" w:tplc="5628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C14A6"/>
    <w:multiLevelType w:val="hybridMultilevel"/>
    <w:tmpl w:val="849E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117C0"/>
    <w:multiLevelType w:val="hybridMultilevel"/>
    <w:tmpl w:val="94B0CFEC"/>
    <w:lvl w:ilvl="0" w:tplc="5628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F7DFE"/>
    <w:multiLevelType w:val="hybridMultilevel"/>
    <w:tmpl w:val="9006993C"/>
    <w:lvl w:ilvl="0" w:tplc="42788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666FF"/>
    <w:multiLevelType w:val="hybridMultilevel"/>
    <w:tmpl w:val="2C2AC12A"/>
    <w:lvl w:ilvl="0" w:tplc="5628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2D6F89"/>
    <w:multiLevelType w:val="hybridMultilevel"/>
    <w:tmpl w:val="73DADE1E"/>
    <w:lvl w:ilvl="0" w:tplc="35FA0A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D0516A"/>
    <w:multiLevelType w:val="hybridMultilevel"/>
    <w:tmpl w:val="264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675E9"/>
    <w:multiLevelType w:val="hybridMultilevel"/>
    <w:tmpl w:val="8D58E0DC"/>
    <w:lvl w:ilvl="0" w:tplc="5628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A6319"/>
    <w:multiLevelType w:val="hybridMultilevel"/>
    <w:tmpl w:val="F0BC0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33109"/>
    <w:multiLevelType w:val="hybridMultilevel"/>
    <w:tmpl w:val="98B28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81A5C"/>
    <w:multiLevelType w:val="hybridMultilevel"/>
    <w:tmpl w:val="C67AB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B141C"/>
    <w:multiLevelType w:val="hybridMultilevel"/>
    <w:tmpl w:val="BE823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1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51"/>
    <w:rsid w:val="00000083"/>
    <w:rsid w:val="000023AF"/>
    <w:rsid w:val="00003C36"/>
    <w:rsid w:val="00006BA9"/>
    <w:rsid w:val="00012EB7"/>
    <w:rsid w:val="00013AAE"/>
    <w:rsid w:val="000163B2"/>
    <w:rsid w:val="00032EE2"/>
    <w:rsid w:val="000408E0"/>
    <w:rsid w:val="00041C40"/>
    <w:rsid w:val="000569F3"/>
    <w:rsid w:val="000574B3"/>
    <w:rsid w:val="00057772"/>
    <w:rsid w:val="00093949"/>
    <w:rsid w:val="000C7D33"/>
    <w:rsid w:val="000D5DB1"/>
    <w:rsid w:val="000E2D54"/>
    <w:rsid w:val="00116F2C"/>
    <w:rsid w:val="00117ECA"/>
    <w:rsid w:val="00124FEE"/>
    <w:rsid w:val="0013137B"/>
    <w:rsid w:val="001345BC"/>
    <w:rsid w:val="001362C3"/>
    <w:rsid w:val="001520BC"/>
    <w:rsid w:val="001530E0"/>
    <w:rsid w:val="001547E4"/>
    <w:rsid w:val="001633C8"/>
    <w:rsid w:val="0018108F"/>
    <w:rsid w:val="00186091"/>
    <w:rsid w:val="00194B28"/>
    <w:rsid w:val="0019770B"/>
    <w:rsid w:val="001B4BA1"/>
    <w:rsid w:val="001C3B91"/>
    <w:rsid w:val="001C7B8D"/>
    <w:rsid w:val="001E186F"/>
    <w:rsid w:val="001F0A98"/>
    <w:rsid w:val="001F7666"/>
    <w:rsid w:val="00214150"/>
    <w:rsid w:val="00214443"/>
    <w:rsid w:val="002175F8"/>
    <w:rsid w:val="002222B3"/>
    <w:rsid w:val="0022446B"/>
    <w:rsid w:val="00226469"/>
    <w:rsid w:val="00232623"/>
    <w:rsid w:val="002428D9"/>
    <w:rsid w:val="00247BFC"/>
    <w:rsid w:val="00257FA9"/>
    <w:rsid w:val="00276FBA"/>
    <w:rsid w:val="00283E04"/>
    <w:rsid w:val="002866FB"/>
    <w:rsid w:val="0029317A"/>
    <w:rsid w:val="00296C26"/>
    <w:rsid w:val="00297E0E"/>
    <w:rsid w:val="002A0C20"/>
    <w:rsid w:val="002A2E6C"/>
    <w:rsid w:val="002B1063"/>
    <w:rsid w:val="002B509E"/>
    <w:rsid w:val="002B78A6"/>
    <w:rsid w:val="002C1B7C"/>
    <w:rsid w:val="002C3C1B"/>
    <w:rsid w:val="002D3ADE"/>
    <w:rsid w:val="002D6E92"/>
    <w:rsid w:val="002E0127"/>
    <w:rsid w:val="002E36D2"/>
    <w:rsid w:val="002E6D4B"/>
    <w:rsid w:val="002F21C1"/>
    <w:rsid w:val="002F538A"/>
    <w:rsid w:val="002F7725"/>
    <w:rsid w:val="003028D9"/>
    <w:rsid w:val="00310091"/>
    <w:rsid w:val="0031709F"/>
    <w:rsid w:val="00324070"/>
    <w:rsid w:val="003314E6"/>
    <w:rsid w:val="00333DD2"/>
    <w:rsid w:val="00337CA7"/>
    <w:rsid w:val="00344992"/>
    <w:rsid w:val="00347E3D"/>
    <w:rsid w:val="00366BCD"/>
    <w:rsid w:val="003676CD"/>
    <w:rsid w:val="00375AF8"/>
    <w:rsid w:val="0037767E"/>
    <w:rsid w:val="0038118F"/>
    <w:rsid w:val="00385880"/>
    <w:rsid w:val="0038752E"/>
    <w:rsid w:val="0039207A"/>
    <w:rsid w:val="00395625"/>
    <w:rsid w:val="003A3257"/>
    <w:rsid w:val="003A35ED"/>
    <w:rsid w:val="003A5B56"/>
    <w:rsid w:val="003B7EFE"/>
    <w:rsid w:val="003C63EC"/>
    <w:rsid w:val="003D0ADF"/>
    <w:rsid w:val="003D36DB"/>
    <w:rsid w:val="003D4A11"/>
    <w:rsid w:val="003D4E4C"/>
    <w:rsid w:val="003E2611"/>
    <w:rsid w:val="003E4CB6"/>
    <w:rsid w:val="003E70C9"/>
    <w:rsid w:val="003E7CBF"/>
    <w:rsid w:val="003F3B9B"/>
    <w:rsid w:val="00404943"/>
    <w:rsid w:val="00404958"/>
    <w:rsid w:val="00423514"/>
    <w:rsid w:val="00453E8A"/>
    <w:rsid w:val="00473214"/>
    <w:rsid w:val="00490230"/>
    <w:rsid w:val="00496DE7"/>
    <w:rsid w:val="004B0762"/>
    <w:rsid w:val="004B2C31"/>
    <w:rsid w:val="004B2ECA"/>
    <w:rsid w:val="004B59FB"/>
    <w:rsid w:val="004C725C"/>
    <w:rsid w:val="004F0F8C"/>
    <w:rsid w:val="004F1312"/>
    <w:rsid w:val="004F2545"/>
    <w:rsid w:val="004F6A5C"/>
    <w:rsid w:val="004F7E98"/>
    <w:rsid w:val="00502BE7"/>
    <w:rsid w:val="00503919"/>
    <w:rsid w:val="00504495"/>
    <w:rsid w:val="005162AA"/>
    <w:rsid w:val="00522CCD"/>
    <w:rsid w:val="005323BE"/>
    <w:rsid w:val="00535B77"/>
    <w:rsid w:val="00536CD8"/>
    <w:rsid w:val="00564121"/>
    <w:rsid w:val="00577CA2"/>
    <w:rsid w:val="00581976"/>
    <w:rsid w:val="005A0BBE"/>
    <w:rsid w:val="005A4D7A"/>
    <w:rsid w:val="005C0E70"/>
    <w:rsid w:val="005C1AAB"/>
    <w:rsid w:val="005D73F9"/>
    <w:rsid w:val="005E1FE5"/>
    <w:rsid w:val="005E6F69"/>
    <w:rsid w:val="005F1F76"/>
    <w:rsid w:val="005F223D"/>
    <w:rsid w:val="00600EF1"/>
    <w:rsid w:val="00605325"/>
    <w:rsid w:val="00605812"/>
    <w:rsid w:val="006075B8"/>
    <w:rsid w:val="006154B2"/>
    <w:rsid w:val="00626051"/>
    <w:rsid w:val="00633A9F"/>
    <w:rsid w:val="00641C5A"/>
    <w:rsid w:val="00643712"/>
    <w:rsid w:val="00653698"/>
    <w:rsid w:val="0066606D"/>
    <w:rsid w:val="00677733"/>
    <w:rsid w:val="00695819"/>
    <w:rsid w:val="006A5F24"/>
    <w:rsid w:val="006D1945"/>
    <w:rsid w:val="006D6EE5"/>
    <w:rsid w:val="006F0FA4"/>
    <w:rsid w:val="006F5629"/>
    <w:rsid w:val="006F7B75"/>
    <w:rsid w:val="006F7BC4"/>
    <w:rsid w:val="00706725"/>
    <w:rsid w:val="007177CA"/>
    <w:rsid w:val="007229C9"/>
    <w:rsid w:val="00735ADF"/>
    <w:rsid w:val="00735C47"/>
    <w:rsid w:val="0075269C"/>
    <w:rsid w:val="007542DC"/>
    <w:rsid w:val="00770562"/>
    <w:rsid w:val="007955C2"/>
    <w:rsid w:val="007A0AF5"/>
    <w:rsid w:val="007A310D"/>
    <w:rsid w:val="007A6DD9"/>
    <w:rsid w:val="007B35AF"/>
    <w:rsid w:val="007B453B"/>
    <w:rsid w:val="007B607C"/>
    <w:rsid w:val="007C005D"/>
    <w:rsid w:val="007C7194"/>
    <w:rsid w:val="007D39F1"/>
    <w:rsid w:val="007D4099"/>
    <w:rsid w:val="007F4CCD"/>
    <w:rsid w:val="00802800"/>
    <w:rsid w:val="0081546C"/>
    <w:rsid w:val="008317D8"/>
    <w:rsid w:val="00832BC6"/>
    <w:rsid w:val="008330D0"/>
    <w:rsid w:val="00833713"/>
    <w:rsid w:val="00845DA4"/>
    <w:rsid w:val="00855F63"/>
    <w:rsid w:val="00864844"/>
    <w:rsid w:val="0086637C"/>
    <w:rsid w:val="0086765C"/>
    <w:rsid w:val="0087134C"/>
    <w:rsid w:val="00881491"/>
    <w:rsid w:val="008826C2"/>
    <w:rsid w:val="008864B8"/>
    <w:rsid w:val="0089389B"/>
    <w:rsid w:val="00893965"/>
    <w:rsid w:val="008A3515"/>
    <w:rsid w:val="008A5680"/>
    <w:rsid w:val="008B5779"/>
    <w:rsid w:val="008C2EFE"/>
    <w:rsid w:val="008C3833"/>
    <w:rsid w:val="008C6972"/>
    <w:rsid w:val="008D3939"/>
    <w:rsid w:val="008D5BB2"/>
    <w:rsid w:val="008E75F5"/>
    <w:rsid w:val="008F41FA"/>
    <w:rsid w:val="00913DC7"/>
    <w:rsid w:val="00922DCA"/>
    <w:rsid w:val="00924162"/>
    <w:rsid w:val="009421DB"/>
    <w:rsid w:val="00967630"/>
    <w:rsid w:val="00967B0D"/>
    <w:rsid w:val="0097212C"/>
    <w:rsid w:val="00976405"/>
    <w:rsid w:val="00994AC1"/>
    <w:rsid w:val="00996F67"/>
    <w:rsid w:val="009973D0"/>
    <w:rsid w:val="009A321A"/>
    <w:rsid w:val="009B22D5"/>
    <w:rsid w:val="009D65CB"/>
    <w:rsid w:val="00A1050E"/>
    <w:rsid w:val="00A120CF"/>
    <w:rsid w:val="00A406B8"/>
    <w:rsid w:val="00A45367"/>
    <w:rsid w:val="00A50396"/>
    <w:rsid w:val="00A553C3"/>
    <w:rsid w:val="00A57A5C"/>
    <w:rsid w:val="00A60008"/>
    <w:rsid w:val="00A608FA"/>
    <w:rsid w:val="00A641FE"/>
    <w:rsid w:val="00A80A07"/>
    <w:rsid w:val="00A86695"/>
    <w:rsid w:val="00A91B55"/>
    <w:rsid w:val="00A9466A"/>
    <w:rsid w:val="00A97729"/>
    <w:rsid w:val="00AA15C8"/>
    <w:rsid w:val="00AB1868"/>
    <w:rsid w:val="00AD0159"/>
    <w:rsid w:val="00AD5C61"/>
    <w:rsid w:val="00AE2ABA"/>
    <w:rsid w:val="00AE6768"/>
    <w:rsid w:val="00AF4A7C"/>
    <w:rsid w:val="00AF5F84"/>
    <w:rsid w:val="00B20874"/>
    <w:rsid w:val="00B3103E"/>
    <w:rsid w:val="00B43A71"/>
    <w:rsid w:val="00B466AA"/>
    <w:rsid w:val="00B53BAA"/>
    <w:rsid w:val="00B605FC"/>
    <w:rsid w:val="00B925B9"/>
    <w:rsid w:val="00B974F4"/>
    <w:rsid w:val="00BA1616"/>
    <w:rsid w:val="00BC6D42"/>
    <w:rsid w:val="00BC7705"/>
    <w:rsid w:val="00BD282A"/>
    <w:rsid w:val="00BD58FE"/>
    <w:rsid w:val="00BF0A34"/>
    <w:rsid w:val="00BF78FE"/>
    <w:rsid w:val="00C32F53"/>
    <w:rsid w:val="00C330CD"/>
    <w:rsid w:val="00C456CD"/>
    <w:rsid w:val="00C46359"/>
    <w:rsid w:val="00C50730"/>
    <w:rsid w:val="00C6095A"/>
    <w:rsid w:val="00C7564C"/>
    <w:rsid w:val="00C7574E"/>
    <w:rsid w:val="00C83E8B"/>
    <w:rsid w:val="00CA1E43"/>
    <w:rsid w:val="00CA271C"/>
    <w:rsid w:val="00CB63C0"/>
    <w:rsid w:val="00CB72F3"/>
    <w:rsid w:val="00CD6128"/>
    <w:rsid w:val="00CE1D87"/>
    <w:rsid w:val="00CE6063"/>
    <w:rsid w:val="00D0232B"/>
    <w:rsid w:val="00D04936"/>
    <w:rsid w:val="00D0526F"/>
    <w:rsid w:val="00D066D3"/>
    <w:rsid w:val="00D12A38"/>
    <w:rsid w:val="00D15EC3"/>
    <w:rsid w:val="00D20E0F"/>
    <w:rsid w:val="00D22075"/>
    <w:rsid w:val="00D321A8"/>
    <w:rsid w:val="00D43826"/>
    <w:rsid w:val="00D4560C"/>
    <w:rsid w:val="00D53C57"/>
    <w:rsid w:val="00D60274"/>
    <w:rsid w:val="00D76437"/>
    <w:rsid w:val="00D82AA2"/>
    <w:rsid w:val="00D93008"/>
    <w:rsid w:val="00D966A7"/>
    <w:rsid w:val="00D97D0A"/>
    <w:rsid w:val="00DA6CF4"/>
    <w:rsid w:val="00DB40D2"/>
    <w:rsid w:val="00DB56DE"/>
    <w:rsid w:val="00DC69AF"/>
    <w:rsid w:val="00DD15AE"/>
    <w:rsid w:val="00DD2CF9"/>
    <w:rsid w:val="00DE1B2C"/>
    <w:rsid w:val="00DF2A07"/>
    <w:rsid w:val="00E079AE"/>
    <w:rsid w:val="00E102F7"/>
    <w:rsid w:val="00E114F1"/>
    <w:rsid w:val="00E15947"/>
    <w:rsid w:val="00E3011F"/>
    <w:rsid w:val="00E3257F"/>
    <w:rsid w:val="00E34B0C"/>
    <w:rsid w:val="00E35092"/>
    <w:rsid w:val="00E41902"/>
    <w:rsid w:val="00E47A42"/>
    <w:rsid w:val="00E47EBB"/>
    <w:rsid w:val="00E57305"/>
    <w:rsid w:val="00E66055"/>
    <w:rsid w:val="00E70FFC"/>
    <w:rsid w:val="00E73201"/>
    <w:rsid w:val="00E74E68"/>
    <w:rsid w:val="00E77033"/>
    <w:rsid w:val="00E82FDD"/>
    <w:rsid w:val="00E83102"/>
    <w:rsid w:val="00E84FC8"/>
    <w:rsid w:val="00E91A78"/>
    <w:rsid w:val="00E95CCB"/>
    <w:rsid w:val="00EB032D"/>
    <w:rsid w:val="00EC6F5D"/>
    <w:rsid w:val="00ED0A21"/>
    <w:rsid w:val="00ED1455"/>
    <w:rsid w:val="00ED2554"/>
    <w:rsid w:val="00ED25FE"/>
    <w:rsid w:val="00EE3FA2"/>
    <w:rsid w:val="00EF0425"/>
    <w:rsid w:val="00EF0ABC"/>
    <w:rsid w:val="00EF27FB"/>
    <w:rsid w:val="00EF711B"/>
    <w:rsid w:val="00F3703A"/>
    <w:rsid w:val="00F4285D"/>
    <w:rsid w:val="00F44EFB"/>
    <w:rsid w:val="00F45916"/>
    <w:rsid w:val="00F45C92"/>
    <w:rsid w:val="00F578D0"/>
    <w:rsid w:val="00F65732"/>
    <w:rsid w:val="00F742B5"/>
    <w:rsid w:val="00F8029E"/>
    <w:rsid w:val="00F841CD"/>
    <w:rsid w:val="00F850EE"/>
    <w:rsid w:val="00FA6160"/>
    <w:rsid w:val="00FA6CD1"/>
    <w:rsid w:val="00FA782C"/>
    <w:rsid w:val="00F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2F69"/>
  <w15:chartTrackingRefBased/>
  <w15:docId w15:val="{10AF89F2-07A6-4573-B54F-1A6BAA30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F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60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7E89-0A8A-4F12-A596-E18B20A8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Stazić</dc:creator>
  <cp:keywords/>
  <dc:description/>
  <cp:lastModifiedBy>Svjetlana Stazić</cp:lastModifiedBy>
  <cp:revision>35</cp:revision>
  <cp:lastPrinted>2025-01-31T06:49:00Z</cp:lastPrinted>
  <dcterms:created xsi:type="dcterms:W3CDTF">2025-01-28T13:31:00Z</dcterms:created>
  <dcterms:modified xsi:type="dcterms:W3CDTF">2025-01-31T07:18:00Z</dcterms:modified>
</cp:coreProperties>
</file>